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C7C77" w14:textId="77777777" w:rsidR="00CA6F46" w:rsidRPr="003B5D59" w:rsidRDefault="00F35B68" w:rsidP="006F3037">
      <w:pPr>
        <w:tabs>
          <w:tab w:val="left" w:pos="5040"/>
        </w:tabs>
        <w:spacing w:before="240"/>
        <w:ind w:left="-720" w:right="-7"/>
        <w:jc w:val="right"/>
        <w:rPr>
          <w:rFonts w:eastAsia="Times New Roman" w:cs="Calibri"/>
          <w:color w:val="6691AB"/>
          <w:sz w:val="28"/>
          <w:szCs w:val="28"/>
        </w:rPr>
      </w:pPr>
      <w:r w:rsidRPr="003B5D59">
        <w:rPr>
          <w:rFonts w:eastAsia="Times New Roman" w:cs="Calibri"/>
          <w:noProof/>
          <w:color w:val="FF0000"/>
          <w:sz w:val="28"/>
          <w:szCs w:val="28"/>
          <w:lang w:eastAsia="el-GR"/>
        </w:rPr>
        <mc:AlternateContent>
          <mc:Choice Requires="wps">
            <w:drawing>
              <wp:anchor distT="0" distB="0" distL="114300" distR="114300" simplePos="0" relativeHeight="251655168" behindDoc="0" locked="0" layoutInCell="1" allowOverlap="1" wp14:anchorId="40628990" wp14:editId="29D19D87">
                <wp:simplePos x="0" y="0"/>
                <wp:positionH relativeFrom="page">
                  <wp:align>left</wp:align>
                </wp:positionH>
                <wp:positionV relativeFrom="paragraph">
                  <wp:posOffset>-193675</wp:posOffset>
                </wp:positionV>
                <wp:extent cx="6983229" cy="6233160"/>
                <wp:effectExtent l="0" t="0" r="8255" b="0"/>
                <wp:wrapNone/>
                <wp:docPr id="18"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3229" cy="6233160"/>
                        </a:xfrm>
                        <a:prstGeom prst="rect">
                          <a:avLst/>
                        </a:prstGeom>
                        <a:solidFill>
                          <a:srgbClr val="E6E6E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45B18F" w14:textId="77777777" w:rsidR="000E48AF" w:rsidRPr="007603BA" w:rsidRDefault="000E48AF" w:rsidP="0086736A">
                            <w:pPr>
                              <w:pStyle w:val="ListParagraph"/>
                              <w:tabs>
                                <w:tab w:val="left" w:pos="5040"/>
                                <w:tab w:val="left" w:pos="10348"/>
                              </w:tabs>
                              <w:ind w:left="2552" w:right="258"/>
                              <w:contextualSpacing w:val="0"/>
                              <w:rPr>
                                <w:rFonts w:cs="Calibri"/>
                                <w:b/>
                                <w:color w:val="6691AB"/>
                                <w:sz w:val="6"/>
                                <w:szCs w:val="20"/>
                              </w:rPr>
                            </w:pPr>
                          </w:p>
                          <w:p w14:paraId="2B09F21F" w14:textId="2497E926" w:rsidR="000E48AF" w:rsidRPr="007603BA" w:rsidRDefault="000E48AF" w:rsidP="007603BA">
                            <w:pPr>
                              <w:pStyle w:val="ListParagraph"/>
                              <w:tabs>
                                <w:tab w:val="left" w:pos="5040"/>
                                <w:tab w:val="left" w:pos="10348"/>
                              </w:tabs>
                              <w:spacing w:after="120"/>
                              <w:ind w:left="1361" w:right="255"/>
                              <w:contextualSpacing w:val="0"/>
                              <w:rPr>
                                <w:rFonts w:cs="Calibri"/>
                                <w:color w:val="023E87"/>
                                <w:szCs w:val="20"/>
                                <w:lang w:val="el-GR"/>
                              </w:rPr>
                            </w:pPr>
                            <w:r>
                              <w:rPr>
                                <w:rFonts w:cs="Calibri"/>
                                <w:color w:val="023E87"/>
                                <w:szCs w:val="20"/>
                                <w:lang w:val="el-GR"/>
                              </w:rPr>
                              <w:t>Χρηματοοικονομικές εξελίξεις 9μήνου 2021</w:t>
                            </w:r>
                          </w:p>
                          <w:p w14:paraId="147FC485" w14:textId="5914EE6E" w:rsidR="000E48AF" w:rsidRPr="007603BA" w:rsidRDefault="000E48AF" w:rsidP="007603BA">
                            <w:pPr>
                              <w:pStyle w:val="ListParagraph"/>
                              <w:tabs>
                                <w:tab w:val="left" w:pos="5040"/>
                                <w:tab w:val="left" w:pos="10348"/>
                              </w:tabs>
                              <w:ind w:left="1361" w:right="255"/>
                              <w:contextualSpacing w:val="0"/>
                              <w:rPr>
                                <w:rFonts w:cs="Calibri"/>
                                <w:color w:val="023E87"/>
                                <w:sz w:val="4"/>
                                <w:szCs w:val="20"/>
                                <w:lang w:val="el-GR"/>
                              </w:rPr>
                            </w:pPr>
                            <w:r w:rsidRPr="007603BA">
                              <w:rPr>
                                <w:rFonts w:cs="Calibri"/>
                                <w:color w:val="023E87"/>
                                <w:szCs w:val="20"/>
                                <w:lang w:val="el-GR"/>
                              </w:rPr>
                              <w:t xml:space="preserve"> </w:t>
                            </w:r>
                          </w:p>
                          <w:p w14:paraId="67863E8D" w14:textId="1E2BF5CE"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Μείωση δ</w:t>
                            </w:r>
                            <w:r w:rsidRPr="007603BA">
                              <w:rPr>
                                <w:spacing w:val="-2"/>
                                <w:sz w:val="20"/>
                                <w:szCs w:val="20"/>
                                <w:lang w:val="el-GR"/>
                              </w:rPr>
                              <w:t xml:space="preserve">είκτη </w:t>
                            </w:r>
                            <w:r w:rsidRPr="007603BA">
                              <w:rPr>
                                <w:spacing w:val="-2"/>
                                <w:sz w:val="20"/>
                                <w:szCs w:val="20"/>
                              </w:rPr>
                              <w:t>NPE</w:t>
                            </w:r>
                            <w:r w:rsidRPr="007603BA">
                              <w:rPr>
                                <w:spacing w:val="-2"/>
                                <w:sz w:val="20"/>
                                <w:szCs w:val="20"/>
                                <w:lang w:val="el-GR"/>
                              </w:rPr>
                              <w:t xml:space="preserve"> στο 16% έναντι 4</w:t>
                            </w:r>
                            <w:r>
                              <w:rPr>
                                <w:spacing w:val="-2"/>
                                <w:sz w:val="20"/>
                                <w:szCs w:val="20"/>
                                <w:lang w:val="el-GR"/>
                              </w:rPr>
                              <w:t>6</w:t>
                            </w:r>
                            <w:r w:rsidRPr="007603BA">
                              <w:rPr>
                                <w:spacing w:val="-2"/>
                                <w:sz w:val="20"/>
                                <w:szCs w:val="20"/>
                                <w:lang w:val="el-GR"/>
                              </w:rPr>
                              <w:t xml:space="preserve">% </w:t>
                            </w:r>
                            <w:r>
                              <w:rPr>
                                <w:spacing w:val="-2"/>
                                <w:sz w:val="20"/>
                                <w:szCs w:val="20"/>
                                <w:lang w:val="el-GR"/>
                              </w:rPr>
                              <w:t>πριν από έξι μήνες</w:t>
                            </w:r>
                            <w:r w:rsidRPr="007603BA">
                              <w:rPr>
                                <w:spacing w:val="-2"/>
                                <w:sz w:val="20"/>
                                <w:szCs w:val="20"/>
                                <w:lang w:val="el-GR"/>
                              </w:rPr>
                              <w:t>, σε τροχιά επίτευξης μονοψήφιο</w:t>
                            </w:r>
                            <w:r>
                              <w:rPr>
                                <w:spacing w:val="-2"/>
                                <w:sz w:val="20"/>
                                <w:szCs w:val="20"/>
                                <w:lang w:val="el-GR"/>
                              </w:rPr>
                              <w:t>υ δείκτη</w:t>
                            </w:r>
                          </w:p>
                          <w:p w14:paraId="241AA3C1" w14:textId="1DFAA9E5" w:rsidR="000E48AF" w:rsidRPr="007B522C"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Εκταμιεύσεις νέων δανείων ύψους €4,6 δισ. σε ευθυγράμμιση με τον στόχο για €5</w:t>
                            </w:r>
                            <w:r w:rsidRPr="00190F70">
                              <w:rPr>
                                <w:sz w:val="20"/>
                                <w:szCs w:val="20"/>
                                <w:lang w:val="el-GR"/>
                              </w:rPr>
                              <w:t>,</w:t>
                            </w:r>
                            <w:r>
                              <w:rPr>
                                <w:sz w:val="20"/>
                                <w:szCs w:val="20"/>
                                <w:lang w:val="el-GR"/>
                              </w:rPr>
                              <w:t xml:space="preserve">7 δισ. το 2021. Οι νέες χρηματοδοτήσεις σε ιδιώτες και μικρές επιχειρήσεις ανήλθαν σε περίπου €800 εκατ. και προς επιχειρήσεις σε περίπου €3.800 εκατ. </w:t>
                            </w:r>
                          </w:p>
                          <w:p w14:paraId="2D08F89C" w14:textId="77777777" w:rsidR="000E48AF" w:rsidRPr="00D554B2"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Σημαντική αύξηση των υπό διαχείριση κεφαλαίων πελατών κατά €3</w:t>
                            </w:r>
                            <w:r w:rsidRPr="00190F70">
                              <w:rPr>
                                <w:sz w:val="20"/>
                                <w:szCs w:val="20"/>
                                <w:lang w:val="el-GR"/>
                              </w:rPr>
                              <w:t>,</w:t>
                            </w:r>
                            <w:r>
                              <w:rPr>
                                <w:sz w:val="20"/>
                                <w:szCs w:val="20"/>
                                <w:lang w:val="el-GR"/>
                              </w:rPr>
                              <w:t xml:space="preserve">4 δισ. </w:t>
                            </w:r>
                          </w:p>
                          <w:p w14:paraId="4C3635D0" w14:textId="23D7BC0D" w:rsidR="000E48AF" w:rsidRPr="003C1801"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Περαιτέρω ενίσχυση των καταθέσεων στα €52</w:t>
                            </w:r>
                            <w:r w:rsidRPr="00190F70">
                              <w:rPr>
                                <w:sz w:val="20"/>
                                <w:szCs w:val="20"/>
                                <w:lang w:val="el-GR"/>
                              </w:rPr>
                              <w:t>,2</w:t>
                            </w:r>
                            <w:r>
                              <w:rPr>
                                <w:sz w:val="20"/>
                                <w:szCs w:val="20"/>
                                <w:lang w:val="el-GR"/>
                              </w:rPr>
                              <w:t xml:space="preserve"> δισ., + 5,2% από τα τέλη του 2020</w:t>
                            </w:r>
                          </w:p>
                          <w:p w14:paraId="56BB4ECB" w14:textId="350A6409" w:rsidR="000E48AF" w:rsidRPr="00614C94" w:rsidRDefault="00A4653C"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 xml:space="preserve">Επιτάχυνση </w:t>
                            </w:r>
                            <w:r w:rsidR="000E48AF">
                              <w:rPr>
                                <w:sz w:val="20"/>
                                <w:szCs w:val="20"/>
                                <w:lang w:val="el-GR"/>
                              </w:rPr>
                              <w:t>των καθαρών εσόδων από προμήθεις στα €279 εκατ., με ανοδικές τάσεις σε όλα τα προϊοντα και τις υπηρεσίες. Το 3</w:t>
                            </w:r>
                            <w:r w:rsidR="000E48AF" w:rsidRPr="000E48AF">
                              <w:rPr>
                                <w:sz w:val="20"/>
                                <w:szCs w:val="20"/>
                                <w:vertAlign w:val="superscript"/>
                                <w:lang w:val="el-GR"/>
                              </w:rPr>
                              <w:t>ο</w:t>
                            </w:r>
                            <w:r w:rsidR="000E48AF">
                              <w:rPr>
                                <w:sz w:val="20"/>
                                <w:szCs w:val="20"/>
                                <w:lang w:val="el-GR"/>
                              </w:rPr>
                              <w:t xml:space="preserve"> τρίμηνο 2021, το καλύτερο ιστορικά για την Πειραιώς</w:t>
                            </w:r>
                          </w:p>
                          <w:p w14:paraId="6ACAA09A" w14:textId="77777777" w:rsidR="000E48AF" w:rsidRPr="00452B2D"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Αύξηση κέρδών</w:t>
                            </w:r>
                            <w:r w:rsidRPr="00452B2D">
                              <w:rPr>
                                <w:sz w:val="20"/>
                                <w:szCs w:val="20"/>
                                <w:lang w:val="el-GR"/>
                              </w:rPr>
                              <w:t xml:space="preserve"> προ φόρων και προβλέψεων σε επαναλαμβανόμενη ετήσια βάση</w:t>
                            </w:r>
                            <w:r>
                              <w:rPr>
                                <w:sz w:val="20"/>
                                <w:szCs w:val="20"/>
                                <w:lang w:val="el-GR"/>
                              </w:rPr>
                              <w:t xml:space="preserve"> κατά 14%,</w:t>
                            </w:r>
                            <w:r w:rsidRPr="00452B2D">
                              <w:rPr>
                                <w:sz w:val="20"/>
                                <w:szCs w:val="20"/>
                                <w:lang w:val="el-GR"/>
                              </w:rPr>
                              <w:t xml:space="preserve"> στα €837 εκατ. </w:t>
                            </w:r>
                          </w:p>
                          <w:p w14:paraId="7A80327F" w14:textId="77777777" w:rsidR="000E48AF"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Μείωση λειτουργικών εξόδων σε επαναλαμβανόμενη ετήσια βάση κατά 2% στα €672 εκατ.</w:t>
                            </w:r>
                          </w:p>
                          <w:p w14:paraId="231E2A66" w14:textId="77777777" w:rsidR="000E48AF" w:rsidRPr="003C2796"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Βελτίωση δ</w:t>
                            </w:r>
                            <w:r w:rsidRPr="003C2796">
                              <w:rPr>
                                <w:sz w:val="20"/>
                                <w:szCs w:val="20"/>
                                <w:lang w:val="el-GR"/>
                              </w:rPr>
                              <w:t>είκτη κόστους προς έσοδα σε επαναλαμβανόμενη βάση στο 45%, έναντι 48% την ίδια περίοδο 2020</w:t>
                            </w:r>
                          </w:p>
                          <w:p w14:paraId="574D530F" w14:textId="3826F706" w:rsidR="000E48AF" w:rsidRPr="003C2796"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Αξιοσημείωτη μείωση των οργανικών προβλέψεων δανείων στις 57μ.β. το 3</w:t>
                            </w:r>
                            <w:r w:rsidRPr="003C2796">
                              <w:rPr>
                                <w:sz w:val="20"/>
                                <w:szCs w:val="20"/>
                                <w:vertAlign w:val="superscript"/>
                                <w:lang w:val="el-GR"/>
                              </w:rPr>
                              <w:t>ο</w:t>
                            </w:r>
                            <w:r>
                              <w:rPr>
                                <w:sz w:val="20"/>
                                <w:szCs w:val="20"/>
                                <w:lang w:val="el-GR"/>
                              </w:rPr>
                              <w:t xml:space="preserve"> τρίμηνο 2021, συνέπεια της δραστικής μείωσης των </w:t>
                            </w:r>
                            <w:r>
                              <w:rPr>
                                <w:sz w:val="20"/>
                                <w:szCs w:val="20"/>
                              </w:rPr>
                              <w:t>NPE</w:t>
                            </w:r>
                          </w:p>
                          <w:p w14:paraId="4C7855A4" w14:textId="77777777" w:rsidR="000E48AF" w:rsidRPr="000355C6" w:rsidRDefault="000E48AF" w:rsidP="00280D6E">
                            <w:pPr>
                              <w:pStyle w:val="ListParagraph"/>
                              <w:numPr>
                                <w:ilvl w:val="0"/>
                                <w:numId w:val="44"/>
                              </w:numPr>
                              <w:spacing w:line="220" w:lineRule="exact"/>
                              <w:ind w:left="2410" w:right="255" w:hanging="284"/>
                              <w:contextualSpacing w:val="0"/>
                              <w:jc w:val="both"/>
                              <w:rPr>
                                <w:spacing w:val="-6"/>
                                <w:sz w:val="20"/>
                                <w:szCs w:val="20"/>
                                <w:lang w:val="el-GR"/>
                              </w:rPr>
                            </w:pPr>
                            <w:r w:rsidRPr="000355C6">
                              <w:rPr>
                                <w:spacing w:val="-6"/>
                                <w:sz w:val="20"/>
                                <w:szCs w:val="20"/>
                                <w:lang w:val="el-GR"/>
                              </w:rPr>
                              <w:t>Κέρδη προ φόρων σε επαναλαμβανόμενη βάση στα €489 εκατ., έναντι €285 εκατ. την ίδια περίοδο του 2020</w:t>
                            </w:r>
                          </w:p>
                          <w:p w14:paraId="3F7A63B2" w14:textId="77777777" w:rsidR="000E48AF" w:rsidRPr="00F0077D" w:rsidRDefault="000E48AF" w:rsidP="00280D6E">
                            <w:pPr>
                              <w:pStyle w:val="ListParagraph"/>
                              <w:numPr>
                                <w:ilvl w:val="0"/>
                                <w:numId w:val="44"/>
                              </w:numPr>
                              <w:spacing w:line="220" w:lineRule="exact"/>
                              <w:ind w:left="2410" w:right="255" w:hanging="284"/>
                              <w:contextualSpacing w:val="0"/>
                              <w:jc w:val="both"/>
                              <w:rPr>
                                <w:sz w:val="20"/>
                                <w:szCs w:val="20"/>
                                <w:lang w:val="el-GR"/>
                              </w:rPr>
                            </w:pPr>
                            <w:r w:rsidRPr="009640B0">
                              <w:rPr>
                                <w:rFonts w:cs="Calibri"/>
                                <w:bCs/>
                                <w:sz w:val="20"/>
                                <w:szCs w:val="20"/>
                                <w:lang w:val="el-GR"/>
                              </w:rPr>
                              <w:t xml:space="preserve">Λαμβάνοντας υπόψη τις ζημίες από τη μείωση των </w:t>
                            </w:r>
                            <w:r w:rsidRPr="002A24AC">
                              <w:rPr>
                                <w:rFonts w:cs="Calibri"/>
                                <w:bCs/>
                                <w:sz w:val="20"/>
                                <w:szCs w:val="20"/>
                              </w:rPr>
                              <w:t>NPE</w:t>
                            </w:r>
                            <w:r w:rsidRPr="00784F04">
                              <w:rPr>
                                <w:sz w:val="20"/>
                                <w:szCs w:val="20"/>
                                <w:lang w:val="el-GR"/>
                              </w:rPr>
                              <w:t>,</w:t>
                            </w:r>
                            <w:r w:rsidRPr="00546ACB">
                              <w:rPr>
                                <w:sz w:val="20"/>
                                <w:szCs w:val="20"/>
                                <w:lang w:val="el-GR"/>
                              </w:rPr>
                              <w:t xml:space="preserve"> </w:t>
                            </w:r>
                            <w:r>
                              <w:rPr>
                                <w:sz w:val="20"/>
                                <w:szCs w:val="20"/>
                                <w:lang w:val="el-GR"/>
                              </w:rPr>
                              <w:t xml:space="preserve">το καθαρό αποτέλεσμα διαμορφώθηκε σε -€3,0 δισ., σύμφωνα </w:t>
                            </w:r>
                            <w:r w:rsidRPr="009640B0">
                              <w:rPr>
                                <w:rFonts w:cs="Calibri"/>
                                <w:bCs/>
                                <w:sz w:val="20"/>
                                <w:szCs w:val="20"/>
                                <w:lang w:val="el-GR"/>
                              </w:rPr>
                              <w:t>με τις εκτιμήσεις και το κεφαλαιακό πλάνο</w:t>
                            </w:r>
                            <w:r w:rsidDel="00AB587C">
                              <w:rPr>
                                <w:sz w:val="20"/>
                                <w:szCs w:val="20"/>
                                <w:lang w:val="el-GR"/>
                              </w:rPr>
                              <w:t xml:space="preserve"> </w:t>
                            </w:r>
                          </w:p>
                          <w:p w14:paraId="554F8BD0" w14:textId="3E3D19FF" w:rsidR="000E48AF" w:rsidRPr="001D5799"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Συνολικός δείκτης κεφαλαιακής επάρκειας στο 16%, υψηλότερα από τις ισχύουσες και μελλοντικές κεφαλαιακές απαιτήσεις (</w:t>
                            </w:r>
                            <w:r>
                              <w:rPr>
                                <w:sz w:val="20"/>
                                <w:szCs w:val="20"/>
                              </w:rPr>
                              <w:t>proforma</w:t>
                            </w:r>
                            <w:r w:rsidRPr="000E48AF">
                              <w:rPr>
                                <w:sz w:val="20"/>
                                <w:szCs w:val="20"/>
                                <w:lang w:val="el-GR"/>
                              </w:rPr>
                              <w:t xml:space="preserve"> </w:t>
                            </w:r>
                            <w:r>
                              <w:rPr>
                                <w:sz w:val="20"/>
                                <w:szCs w:val="20"/>
                                <w:lang w:val="el-GR"/>
                              </w:rPr>
                              <w:t xml:space="preserve">δείκτης για τις συναλλαγές </w:t>
                            </w:r>
                            <w:r>
                              <w:rPr>
                                <w:sz w:val="20"/>
                                <w:szCs w:val="20"/>
                              </w:rPr>
                              <w:t>Sunrise</w:t>
                            </w:r>
                            <w:r w:rsidRPr="000E48AF">
                              <w:rPr>
                                <w:sz w:val="20"/>
                                <w:szCs w:val="20"/>
                                <w:lang w:val="el-GR"/>
                              </w:rPr>
                              <w:t xml:space="preserve"> 2 </w:t>
                            </w:r>
                            <w:r>
                              <w:rPr>
                                <w:sz w:val="20"/>
                                <w:szCs w:val="20"/>
                                <w:lang w:val="el-GR"/>
                              </w:rPr>
                              <w:t>και Θαλής)</w:t>
                            </w:r>
                          </w:p>
                          <w:p w14:paraId="13183A0A" w14:textId="77777777" w:rsidR="000E48AF" w:rsidRPr="007603BA" w:rsidRDefault="000E48AF" w:rsidP="006A50E7">
                            <w:pPr>
                              <w:pStyle w:val="ListParagraph"/>
                              <w:tabs>
                                <w:tab w:val="left" w:pos="5040"/>
                                <w:tab w:val="left" w:pos="10348"/>
                              </w:tabs>
                              <w:spacing w:after="120"/>
                              <w:ind w:left="2552" w:right="258"/>
                              <w:contextualSpacing w:val="0"/>
                              <w:rPr>
                                <w:rFonts w:cs="Calibri"/>
                                <w:b/>
                                <w:color w:val="6691AB"/>
                                <w:sz w:val="14"/>
                                <w:szCs w:val="20"/>
                                <w:lang w:val="el-GR"/>
                              </w:rPr>
                            </w:pPr>
                          </w:p>
                          <w:p w14:paraId="23775346" w14:textId="6CA24359" w:rsidR="000E48AF" w:rsidRPr="000E48AF" w:rsidRDefault="000E48AF" w:rsidP="006A50E7">
                            <w:pPr>
                              <w:pStyle w:val="ListParagraph"/>
                              <w:tabs>
                                <w:tab w:val="left" w:pos="5040"/>
                                <w:tab w:val="left" w:pos="10348"/>
                              </w:tabs>
                              <w:spacing w:after="120"/>
                              <w:ind w:left="1361" w:right="255"/>
                              <w:contextualSpacing w:val="0"/>
                              <w:rPr>
                                <w:rFonts w:cs="Calibri"/>
                                <w:color w:val="023E87"/>
                                <w:sz w:val="22"/>
                                <w:szCs w:val="20"/>
                                <w:lang w:val="el-GR"/>
                              </w:rPr>
                            </w:pPr>
                            <w:r>
                              <w:rPr>
                                <w:rFonts w:cs="Calibri"/>
                                <w:color w:val="023E87"/>
                                <w:szCs w:val="20"/>
                                <w:lang w:val="el-GR"/>
                              </w:rPr>
                              <w:t xml:space="preserve">Εξέλιξη πορείας του σχεδίου </w:t>
                            </w:r>
                            <w:r>
                              <w:rPr>
                                <w:rFonts w:cs="Calibri"/>
                                <w:color w:val="023E87"/>
                                <w:szCs w:val="20"/>
                              </w:rPr>
                              <w:t>Sunrise</w:t>
                            </w:r>
                          </w:p>
                          <w:p w14:paraId="3B3E3C09" w14:textId="319A239B"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Τ</w:t>
                            </w:r>
                            <w:r w:rsidRPr="007603BA">
                              <w:rPr>
                                <w:spacing w:val="-2"/>
                                <w:sz w:val="20"/>
                                <w:szCs w:val="20"/>
                                <w:lang w:val="el-GR"/>
                              </w:rPr>
                              <w:t xml:space="preserve">ο 90% </w:t>
                            </w:r>
                            <w:r>
                              <w:rPr>
                                <w:spacing w:val="-2"/>
                                <w:sz w:val="20"/>
                                <w:szCs w:val="20"/>
                                <w:lang w:val="el-GR"/>
                              </w:rPr>
                              <w:t xml:space="preserve">των ενεργειών </w:t>
                            </w:r>
                            <w:r w:rsidRPr="007603BA">
                              <w:rPr>
                                <w:spacing w:val="-2"/>
                                <w:sz w:val="20"/>
                                <w:szCs w:val="20"/>
                                <w:lang w:val="el-GR"/>
                              </w:rPr>
                              <w:t>του</w:t>
                            </w:r>
                            <w:r>
                              <w:rPr>
                                <w:spacing w:val="-2"/>
                                <w:sz w:val="20"/>
                                <w:szCs w:val="20"/>
                                <w:lang w:val="el-GR"/>
                              </w:rPr>
                              <w:t xml:space="preserve"> σχεδίου </w:t>
                            </w:r>
                            <w:r w:rsidRPr="007603BA">
                              <w:rPr>
                                <w:spacing w:val="-2"/>
                                <w:sz w:val="20"/>
                                <w:szCs w:val="20"/>
                                <w:lang w:val="el-GR"/>
                              </w:rPr>
                              <w:t xml:space="preserve">Sunrise </w:t>
                            </w:r>
                            <w:r>
                              <w:rPr>
                                <w:spacing w:val="-2"/>
                                <w:sz w:val="20"/>
                                <w:szCs w:val="20"/>
                                <w:lang w:val="el-GR"/>
                              </w:rPr>
                              <w:t xml:space="preserve">έχει υλοποιηθεί </w:t>
                            </w:r>
                            <w:r w:rsidRPr="007603BA">
                              <w:rPr>
                                <w:spacing w:val="-2"/>
                                <w:sz w:val="20"/>
                                <w:szCs w:val="20"/>
                                <w:lang w:val="el-GR"/>
                              </w:rPr>
                              <w:t xml:space="preserve">τους τελευταίους οκτώ μήνες, </w:t>
                            </w:r>
                            <w:r>
                              <w:rPr>
                                <w:spacing w:val="-2"/>
                                <w:sz w:val="20"/>
                                <w:szCs w:val="20"/>
                                <w:lang w:val="el-GR"/>
                              </w:rPr>
                              <w:t>σύμφωνα με</w:t>
                            </w:r>
                            <w:r w:rsidRPr="007603BA">
                              <w:rPr>
                                <w:spacing w:val="-2"/>
                                <w:sz w:val="20"/>
                                <w:szCs w:val="20"/>
                                <w:lang w:val="el-GR"/>
                              </w:rPr>
                              <w:t xml:space="preserve"> </w:t>
                            </w:r>
                            <w:r>
                              <w:rPr>
                                <w:spacing w:val="-2"/>
                                <w:sz w:val="20"/>
                                <w:szCs w:val="20"/>
                                <w:lang w:val="el-GR"/>
                              </w:rPr>
                              <w:t xml:space="preserve">τον αρχικό προγραμματισμό </w:t>
                            </w:r>
                          </w:p>
                          <w:p w14:paraId="5D91FBCF" w14:textId="22F276AC"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Τ</w:t>
                            </w:r>
                            <w:r w:rsidRPr="007603BA">
                              <w:rPr>
                                <w:spacing w:val="-2"/>
                                <w:sz w:val="20"/>
                                <w:szCs w:val="20"/>
                                <w:lang w:val="el-GR"/>
                              </w:rPr>
                              <w:t>ο 90%</w:t>
                            </w:r>
                            <w:r>
                              <w:rPr>
                                <w:spacing w:val="-2"/>
                                <w:sz w:val="20"/>
                                <w:szCs w:val="20"/>
                                <w:lang w:val="el-GR"/>
                              </w:rPr>
                              <w:t xml:space="preserve"> περίπου </w:t>
                            </w:r>
                            <w:r w:rsidRPr="007603BA">
                              <w:rPr>
                                <w:spacing w:val="-2"/>
                                <w:sz w:val="20"/>
                                <w:szCs w:val="20"/>
                                <w:lang w:val="el-GR"/>
                              </w:rPr>
                              <w:t xml:space="preserve">του σχεδίου μείωσης των NPE </w:t>
                            </w:r>
                            <w:r>
                              <w:rPr>
                                <w:spacing w:val="-2"/>
                                <w:sz w:val="20"/>
                                <w:szCs w:val="20"/>
                                <w:lang w:val="el-GR"/>
                              </w:rPr>
                              <w:t>έχει ολοκληρωθεί</w:t>
                            </w:r>
                            <w:r w:rsidRPr="007603BA">
                              <w:rPr>
                                <w:spacing w:val="-2"/>
                                <w:sz w:val="20"/>
                                <w:szCs w:val="20"/>
                                <w:lang w:val="el-GR"/>
                              </w:rPr>
                              <w:t xml:space="preserve"> (€16,4 δισ. από €18,</w:t>
                            </w:r>
                            <w:r>
                              <w:rPr>
                                <w:spacing w:val="-2"/>
                                <w:sz w:val="20"/>
                                <w:szCs w:val="20"/>
                                <w:lang w:val="el-GR"/>
                              </w:rPr>
                              <w:t xml:space="preserve">9 δισ.), </w:t>
                            </w:r>
                            <w:r w:rsidRPr="00E10E99">
                              <w:rPr>
                                <w:spacing w:val="-2"/>
                                <w:sz w:val="20"/>
                                <w:szCs w:val="20"/>
                                <w:lang w:val="el-GR"/>
                              </w:rPr>
                              <w:t xml:space="preserve">σε </w:t>
                            </w:r>
                            <w:r>
                              <w:rPr>
                                <w:spacing w:val="-2"/>
                                <w:sz w:val="20"/>
                                <w:szCs w:val="20"/>
                                <w:lang w:val="el-GR"/>
                              </w:rPr>
                              <w:t xml:space="preserve">συμφωνία </w:t>
                            </w:r>
                            <w:r w:rsidRPr="00E10E99">
                              <w:rPr>
                                <w:spacing w:val="-2"/>
                                <w:sz w:val="20"/>
                                <w:szCs w:val="20"/>
                                <w:lang w:val="el-GR"/>
                              </w:rPr>
                              <w:t xml:space="preserve">με τις αρχικές εκτιμήσεις για </w:t>
                            </w:r>
                            <w:r>
                              <w:rPr>
                                <w:spacing w:val="-2"/>
                                <w:sz w:val="20"/>
                                <w:szCs w:val="20"/>
                                <w:lang w:val="el-GR"/>
                              </w:rPr>
                              <w:t>την κεφαλαιακή επίπτωση των ενεργειών αυτών</w:t>
                            </w:r>
                          </w:p>
                          <w:p w14:paraId="44762C89" w14:textId="648EE0DD"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Η</w:t>
                            </w:r>
                            <w:r w:rsidRPr="007603BA">
                              <w:rPr>
                                <w:spacing w:val="-2"/>
                                <w:sz w:val="20"/>
                                <w:szCs w:val="20"/>
                                <w:lang w:val="el-GR"/>
                              </w:rPr>
                              <w:t xml:space="preserve"> περαιτέρω απομείωση </w:t>
                            </w:r>
                            <w:r>
                              <w:rPr>
                                <w:spacing w:val="-2"/>
                                <w:sz w:val="20"/>
                                <w:szCs w:val="20"/>
                                <w:lang w:val="el-GR"/>
                              </w:rPr>
                              <w:t xml:space="preserve">των </w:t>
                            </w:r>
                            <w:r>
                              <w:rPr>
                                <w:spacing w:val="-2"/>
                                <w:sz w:val="20"/>
                                <w:szCs w:val="20"/>
                              </w:rPr>
                              <w:t>NPE</w:t>
                            </w:r>
                            <w:r w:rsidRPr="009640B0">
                              <w:rPr>
                                <w:spacing w:val="-2"/>
                                <w:sz w:val="20"/>
                                <w:szCs w:val="20"/>
                                <w:lang w:val="el-GR"/>
                              </w:rPr>
                              <w:t xml:space="preserve"> </w:t>
                            </w:r>
                            <w:r>
                              <w:rPr>
                                <w:spacing w:val="-2"/>
                                <w:sz w:val="20"/>
                                <w:szCs w:val="20"/>
                                <w:lang w:val="el-GR"/>
                              </w:rPr>
                              <w:t>βρίσκεται σε πλήρη εφαρμογή</w:t>
                            </w:r>
                            <w:r w:rsidRPr="007603BA">
                              <w:rPr>
                                <w:spacing w:val="-2"/>
                                <w:sz w:val="20"/>
                                <w:szCs w:val="20"/>
                                <w:lang w:val="el-GR"/>
                              </w:rPr>
                              <w:t xml:space="preserve">, </w:t>
                            </w:r>
                            <w:r>
                              <w:rPr>
                                <w:spacing w:val="-2"/>
                                <w:sz w:val="20"/>
                                <w:szCs w:val="20"/>
                                <w:lang w:val="el-GR"/>
                              </w:rPr>
                              <w:t xml:space="preserve">με μεσομακροπρόθεσμο στόχο ο αντίστοιχος </w:t>
                            </w:r>
                            <w:r w:rsidRPr="007603BA">
                              <w:rPr>
                                <w:spacing w:val="-2"/>
                                <w:sz w:val="20"/>
                                <w:szCs w:val="20"/>
                                <w:lang w:val="el-GR"/>
                              </w:rPr>
                              <w:t>δείκτη</w:t>
                            </w:r>
                            <w:r>
                              <w:rPr>
                                <w:spacing w:val="-2"/>
                                <w:sz w:val="20"/>
                                <w:szCs w:val="20"/>
                                <w:lang w:val="el-GR"/>
                              </w:rPr>
                              <w:t>ς</w:t>
                            </w:r>
                            <w:r w:rsidRPr="007603BA">
                              <w:rPr>
                                <w:spacing w:val="-2"/>
                                <w:sz w:val="20"/>
                                <w:szCs w:val="20"/>
                                <w:lang w:val="el-GR"/>
                              </w:rPr>
                              <w:t xml:space="preserve"> NPE </w:t>
                            </w:r>
                            <w:r>
                              <w:rPr>
                                <w:spacing w:val="-2"/>
                                <w:sz w:val="20"/>
                                <w:szCs w:val="20"/>
                                <w:lang w:val="el-GR"/>
                              </w:rPr>
                              <w:t xml:space="preserve">να βρεθεί </w:t>
                            </w:r>
                            <w:r w:rsidRPr="007603BA">
                              <w:rPr>
                                <w:spacing w:val="-2"/>
                                <w:sz w:val="20"/>
                                <w:szCs w:val="20"/>
                                <w:lang w:val="el-GR"/>
                              </w:rPr>
                              <w:t>χαμηλότερ</w:t>
                            </w:r>
                            <w:r>
                              <w:rPr>
                                <w:spacing w:val="-2"/>
                                <w:sz w:val="20"/>
                                <w:szCs w:val="20"/>
                                <w:lang w:val="el-GR"/>
                              </w:rPr>
                              <w:t>α</w:t>
                            </w:r>
                            <w:r w:rsidRPr="007603BA">
                              <w:rPr>
                                <w:spacing w:val="-2"/>
                                <w:sz w:val="20"/>
                                <w:szCs w:val="20"/>
                                <w:lang w:val="el-GR"/>
                              </w:rPr>
                              <w:t xml:space="preserve"> </w:t>
                            </w:r>
                            <w:r>
                              <w:rPr>
                                <w:spacing w:val="-2"/>
                                <w:sz w:val="20"/>
                                <w:szCs w:val="20"/>
                                <w:lang w:val="el-GR"/>
                              </w:rPr>
                              <w:t>του</w:t>
                            </w:r>
                            <w:r w:rsidRPr="007603BA">
                              <w:rPr>
                                <w:spacing w:val="-2"/>
                                <w:sz w:val="20"/>
                                <w:szCs w:val="20"/>
                                <w:lang w:val="el-GR"/>
                              </w:rPr>
                              <w:t xml:space="preserve"> 3%</w:t>
                            </w:r>
                          </w:p>
                          <w:p w14:paraId="049752AC" w14:textId="6F532EE7"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Δ</w:t>
                            </w:r>
                            <w:r w:rsidRPr="007603BA">
                              <w:rPr>
                                <w:spacing w:val="-2"/>
                                <w:sz w:val="20"/>
                                <w:szCs w:val="20"/>
                                <w:lang w:val="el-GR"/>
                              </w:rPr>
                              <w:t>ράσε</w:t>
                            </w:r>
                            <w:r>
                              <w:rPr>
                                <w:spacing w:val="-2"/>
                                <w:sz w:val="20"/>
                                <w:szCs w:val="20"/>
                                <w:lang w:val="el-GR"/>
                              </w:rPr>
                              <w:t>ις</w:t>
                            </w:r>
                            <w:r w:rsidRPr="007603BA">
                              <w:rPr>
                                <w:spacing w:val="-2"/>
                                <w:sz w:val="20"/>
                                <w:szCs w:val="20"/>
                                <w:lang w:val="el-GR"/>
                              </w:rPr>
                              <w:t xml:space="preserve"> κεφαλαιακής ενίσχυσης </w:t>
                            </w:r>
                            <w:r>
                              <w:rPr>
                                <w:spacing w:val="-2"/>
                                <w:sz w:val="20"/>
                                <w:szCs w:val="20"/>
                                <w:lang w:val="el-GR"/>
                              </w:rPr>
                              <w:t xml:space="preserve">συνολικού ύψους άνω των </w:t>
                            </w:r>
                            <w:r w:rsidRPr="007603BA">
                              <w:rPr>
                                <w:spacing w:val="-2"/>
                                <w:sz w:val="20"/>
                                <w:szCs w:val="20"/>
                                <w:lang w:val="el-GR"/>
                              </w:rPr>
                              <w:t xml:space="preserve">€3 δισ </w:t>
                            </w:r>
                            <w:r>
                              <w:rPr>
                                <w:spacing w:val="-2"/>
                                <w:sz w:val="20"/>
                                <w:szCs w:val="20"/>
                                <w:lang w:val="el-GR"/>
                              </w:rPr>
                              <w:t xml:space="preserve">υλοποιήθηκαν </w:t>
                            </w:r>
                            <w:r w:rsidRPr="007603BA">
                              <w:rPr>
                                <w:spacing w:val="-2"/>
                                <w:sz w:val="20"/>
                                <w:szCs w:val="20"/>
                                <w:lang w:val="el-GR"/>
                              </w:rPr>
                              <w:t xml:space="preserve">εγκαίρως για τη στήριξη του μετασχηματισμού της </w:t>
                            </w:r>
                            <w:r>
                              <w:rPr>
                                <w:spacing w:val="-2"/>
                                <w:sz w:val="20"/>
                                <w:szCs w:val="20"/>
                                <w:lang w:val="el-GR"/>
                              </w:rPr>
                              <w:t xml:space="preserve">Τράπεζας </w:t>
                            </w:r>
                            <w:r w:rsidRPr="007603BA">
                              <w:rPr>
                                <w:spacing w:val="-2"/>
                                <w:sz w:val="20"/>
                                <w:szCs w:val="20"/>
                                <w:lang w:val="el-GR"/>
                              </w:rPr>
                              <w:t>Πειραιώς</w:t>
                            </w:r>
                          </w:p>
                          <w:p w14:paraId="3C4B4E3A" w14:textId="23231AF3"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sidRPr="007603BA">
                              <w:rPr>
                                <w:spacing w:val="-2"/>
                                <w:sz w:val="20"/>
                                <w:szCs w:val="20"/>
                                <w:lang w:val="el-GR"/>
                              </w:rPr>
                              <w:t>Περίπου €0,4 δισ. κεφαλαί</w:t>
                            </w:r>
                            <w:r>
                              <w:rPr>
                                <w:spacing w:val="-2"/>
                                <w:sz w:val="20"/>
                                <w:szCs w:val="20"/>
                                <w:lang w:val="el-GR"/>
                              </w:rPr>
                              <w:t>ων</w:t>
                            </w:r>
                            <w:r w:rsidRPr="007603BA">
                              <w:rPr>
                                <w:spacing w:val="-2"/>
                                <w:sz w:val="20"/>
                                <w:szCs w:val="20"/>
                                <w:lang w:val="el-GR"/>
                              </w:rPr>
                              <w:t xml:space="preserve"> </w:t>
                            </w:r>
                            <w:r>
                              <w:rPr>
                                <w:spacing w:val="-2"/>
                                <w:sz w:val="20"/>
                                <w:szCs w:val="20"/>
                                <w:lang w:val="el-GR"/>
                              </w:rPr>
                              <w:t xml:space="preserve">αναμένεται να ενσωματωθούν </w:t>
                            </w:r>
                            <w:r w:rsidRPr="007603BA">
                              <w:rPr>
                                <w:spacing w:val="-2"/>
                                <w:sz w:val="20"/>
                                <w:szCs w:val="20"/>
                                <w:lang w:val="el-GR"/>
                              </w:rPr>
                              <w:t xml:space="preserve">μέχρι την ολοκλήρωση του σχεδίου εξυγίανσης </w:t>
                            </w:r>
                            <w:r>
                              <w:rPr>
                                <w:spacing w:val="-2"/>
                                <w:sz w:val="20"/>
                                <w:szCs w:val="20"/>
                                <w:lang w:val="el-GR"/>
                              </w:rPr>
                              <w:t>NPE</w:t>
                            </w:r>
                            <w:r w:rsidRPr="007603BA">
                              <w:rPr>
                                <w:spacing w:val="-2"/>
                                <w:sz w:val="20"/>
                                <w:szCs w:val="20"/>
                                <w:lang w:val="el-GR"/>
                              </w:rPr>
                              <w:t>, από δράσεις κεφαλαιακής ενίσχυσης που βρίσκονται σε εξέλιξη</w:t>
                            </w:r>
                            <w:r>
                              <w:rPr>
                                <w:spacing w:val="-2"/>
                                <w:sz w:val="20"/>
                                <w:szCs w:val="20"/>
                                <w:lang w:val="el-GR"/>
                              </w:rPr>
                              <w:t xml:space="preserve"> και δεν απομειώνουν την αξία των μετόχων</w:t>
                            </w:r>
                          </w:p>
                          <w:p w14:paraId="3004D453" w14:textId="5A13608E" w:rsidR="000E48AF" w:rsidRDefault="000E48AF" w:rsidP="00280D6E">
                            <w:pPr>
                              <w:pStyle w:val="ListParagraph"/>
                              <w:numPr>
                                <w:ilvl w:val="0"/>
                                <w:numId w:val="44"/>
                              </w:numPr>
                              <w:spacing w:line="220" w:lineRule="exact"/>
                              <w:ind w:left="2410" w:right="255" w:hanging="284"/>
                              <w:contextualSpacing w:val="0"/>
                              <w:jc w:val="both"/>
                              <w:rPr>
                                <w:spacing w:val="-4"/>
                                <w:sz w:val="20"/>
                                <w:szCs w:val="20"/>
                                <w:lang w:val="el-GR"/>
                              </w:rPr>
                            </w:pPr>
                            <w:r w:rsidRPr="000355C6">
                              <w:rPr>
                                <w:spacing w:val="-4"/>
                                <w:sz w:val="20"/>
                                <w:szCs w:val="20"/>
                                <w:lang w:val="el-GR"/>
                              </w:rPr>
                              <w:t xml:space="preserve">Το σχέδιο μετασχηματισμού της </w:t>
                            </w:r>
                            <w:r>
                              <w:rPr>
                                <w:spacing w:val="-4"/>
                                <w:sz w:val="20"/>
                                <w:szCs w:val="20"/>
                                <w:lang w:val="el-GR"/>
                              </w:rPr>
                              <w:t xml:space="preserve">Τράπεζας </w:t>
                            </w:r>
                            <w:r w:rsidRPr="000355C6">
                              <w:rPr>
                                <w:spacing w:val="-4"/>
                                <w:sz w:val="20"/>
                                <w:szCs w:val="20"/>
                                <w:lang w:val="el-GR"/>
                              </w:rPr>
                              <w:t xml:space="preserve">Πειραιώς </w:t>
                            </w:r>
                            <w:r>
                              <w:rPr>
                                <w:spacing w:val="-4"/>
                                <w:sz w:val="20"/>
                                <w:szCs w:val="20"/>
                                <w:lang w:val="el-GR"/>
                              </w:rPr>
                              <w:t xml:space="preserve">επιτυγχάνει  </w:t>
                            </w:r>
                            <w:r w:rsidRPr="000355C6">
                              <w:rPr>
                                <w:spacing w:val="-4"/>
                                <w:sz w:val="20"/>
                                <w:szCs w:val="20"/>
                                <w:lang w:val="el-GR"/>
                              </w:rPr>
                              <w:t xml:space="preserve">απτά αποτελέσματα σε </w:t>
                            </w:r>
                            <w:r w:rsidR="00280D6E">
                              <w:rPr>
                                <w:spacing w:val="-4"/>
                                <w:sz w:val="20"/>
                                <w:szCs w:val="20"/>
                                <w:lang w:val="el-GR"/>
                              </w:rPr>
                              <w:t xml:space="preserve">συγκεκριμένο </w:t>
                            </w:r>
                            <w:r w:rsidRPr="000355C6">
                              <w:rPr>
                                <w:spacing w:val="-4"/>
                                <w:sz w:val="20"/>
                                <w:szCs w:val="20"/>
                                <w:lang w:val="el-GR"/>
                              </w:rPr>
                              <w:t>χρόνο</w:t>
                            </w:r>
                            <w:r w:rsidR="00280D6E">
                              <w:rPr>
                                <w:spacing w:val="-4"/>
                                <w:sz w:val="20"/>
                                <w:szCs w:val="20"/>
                                <w:lang w:val="el-GR"/>
                              </w:rPr>
                              <w:t>,</w:t>
                            </w:r>
                            <w:r w:rsidRPr="000355C6">
                              <w:rPr>
                                <w:spacing w:val="-4"/>
                                <w:sz w:val="20"/>
                                <w:szCs w:val="20"/>
                                <w:lang w:val="el-GR"/>
                              </w:rPr>
                              <w:t xml:space="preserve"> </w:t>
                            </w:r>
                            <w:r>
                              <w:rPr>
                                <w:spacing w:val="-4"/>
                                <w:sz w:val="20"/>
                                <w:szCs w:val="20"/>
                                <w:lang w:val="el-GR"/>
                              </w:rPr>
                              <w:t>με στόχο</w:t>
                            </w:r>
                            <w:r w:rsidRPr="000355C6">
                              <w:rPr>
                                <w:spacing w:val="-4"/>
                                <w:sz w:val="20"/>
                                <w:szCs w:val="20"/>
                                <w:lang w:val="el-GR"/>
                              </w:rPr>
                              <w:t xml:space="preserve"> την επίτευξη </w:t>
                            </w:r>
                            <w:r w:rsidR="00280D6E">
                              <w:rPr>
                                <w:spacing w:val="-4"/>
                                <w:sz w:val="20"/>
                                <w:szCs w:val="20"/>
                                <w:lang w:val="el-GR"/>
                              </w:rPr>
                              <w:t xml:space="preserve">απόδοσης </w:t>
                            </w:r>
                            <w:r>
                              <w:rPr>
                                <w:spacing w:val="-4"/>
                                <w:sz w:val="20"/>
                                <w:szCs w:val="20"/>
                                <w:lang w:val="el-GR"/>
                              </w:rPr>
                              <w:t>άνω του</w:t>
                            </w:r>
                            <w:r w:rsidRPr="000355C6">
                              <w:rPr>
                                <w:spacing w:val="-4"/>
                                <w:sz w:val="20"/>
                                <w:szCs w:val="20"/>
                                <w:lang w:val="el-GR"/>
                              </w:rPr>
                              <w:t xml:space="preserve"> 5% </w:t>
                            </w:r>
                            <w:r w:rsidR="00280D6E">
                              <w:rPr>
                                <w:spacing w:val="-4"/>
                                <w:sz w:val="20"/>
                                <w:szCs w:val="20"/>
                                <w:lang w:val="el-GR"/>
                              </w:rPr>
                              <w:t xml:space="preserve">επί </w:t>
                            </w:r>
                            <w:r>
                              <w:rPr>
                                <w:spacing w:val="-4"/>
                                <w:sz w:val="20"/>
                                <w:szCs w:val="20"/>
                                <w:lang w:val="el-GR"/>
                              </w:rPr>
                              <w:t xml:space="preserve">των ενσωμάτων ιδίων κεφαλαίων </w:t>
                            </w:r>
                            <w:r w:rsidR="00280D6E">
                              <w:rPr>
                                <w:spacing w:val="-4"/>
                                <w:sz w:val="20"/>
                                <w:szCs w:val="20"/>
                                <w:lang w:val="el-GR"/>
                              </w:rPr>
                              <w:t xml:space="preserve">κατά το προσεχές </w:t>
                            </w:r>
                            <w:r w:rsidRPr="000355C6">
                              <w:rPr>
                                <w:spacing w:val="-4"/>
                                <w:sz w:val="20"/>
                                <w:szCs w:val="20"/>
                                <w:lang w:val="el-GR"/>
                              </w:rPr>
                              <w:t>διάστημα</w:t>
                            </w:r>
                          </w:p>
                          <w:p w14:paraId="4452320B" w14:textId="1C7312C3" w:rsidR="000E48AF" w:rsidRPr="000355C6" w:rsidRDefault="000E48AF" w:rsidP="00280D6E">
                            <w:pPr>
                              <w:pStyle w:val="ListParagraph"/>
                              <w:numPr>
                                <w:ilvl w:val="0"/>
                                <w:numId w:val="44"/>
                              </w:numPr>
                              <w:spacing w:line="220" w:lineRule="exact"/>
                              <w:ind w:left="2410" w:right="255" w:hanging="284"/>
                              <w:contextualSpacing w:val="0"/>
                              <w:jc w:val="both"/>
                              <w:rPr>
                                <w:spacing w:val="-4"/>
                                <w:sz w:val="20"/>
                                <w:szCs w:val="20"/>
                                <w:lang w:val="el-GR"/>
                              </w:rPr>
                            </w:pPr>
                            <w:r>
                              <w:rPr>
                                <w:spacing w:val="-4"/>
                                <w:sz w:val="20"/>
                                <w:szCs w:val="20"/>
                                <w:lang w:val="el-GR"/>
                              </w:rPr>
                              <w:t>Η ψηφιοποίηση αποτελεί το</w:t>
                            </w:r>
                            <w:r w:rsidR="00280D6E">
                              <w:rPr>
                                <w:spacing w:val="-4"/>
                                <w:sz w:val="20"/>
                                <w:szCs w:val="20"/>
                                <w:lang w:val="el-GR"/>
                              </w:rPr>
                              <w:t>ν</w:t>
                            </w:r>
                            <w:r>
                              <w:rPr>
                                <w:spacing w:val="-4"/>
                                <w:sz w:val="20"/>
                                <w:szCs w:val="20"/>
                                <w:lang w:val="el-GR"/>
                              </w:rPr>
                              <w:t xml:space="preserve"> βασικό μοχλό επιτάχυνσης </w:t>
                            </w:r>
                            <w:r w:rsidRPr="0002466C">
                              <w:rPr>
                                <w:spacing w:val="-4"/>
                                <w:sz w:val="20"/>
                                <w:szCs w:val="20"/>
                                <w:lang w:val="el-GR"/>
                              </w:rPr>
                              <w:t>του προγράμματος μετασχηματισμού</w:t>
                            </w:r>
                            <w:r>
                              <w:rPr>
                                <w:spacing w:val="-4"/>
                                <w:sz w:val="20"/>
                                <w:szCs w:val="20"/>
                                <w:lang w:val="el-GR"/>
                              </w:rPr>
                              <w:t xml:space="preserve"> της Τράπεζας</w:t>
                            </w:r>
                            <w:r w:rsidRPr="0002466C">
                              <w:rPr>
                                <w:spacing w:val="-4"/>
                                <w:sz w:val="20"/>
                                <w:szCs w:val="20"/>
                                <w:lang w:val="el-GR"/>
                              </w:rPr>
                              <w:t xml:space="preserve">. </w:t>
                            </w:r>
                            <w:r>
                              <w:rPr>
                                <w:spacing w:val="-4"/>
                                <w:sz w:val="20"/>
                                <w:szCs w:val="20"/>
                                <w:lang w:val="el-GR"/>
                              </w:rPr>
                              <w:t>Αφετηρία απότελεί και η ν</w:t>
                            </w:r>
                            <w:r w:rsidRPr="0002466C">
                              <w:rPr>
                                <w:spacing w:val="-4"/>
                                <w:sz w:val="20"/>
                                <w:szCs w:val="20"/>
                                <w:lang w:val="el-GR"/>
                              </w:rPr>
                              <w:t xml:space="preserve">έα συνεργασία </w:t>
                            </w:r>
                            <w:r>
                              <w:rPr>
                                <w:spacing w:val="-4"/>
                                <w:sz w:val="20"/>
                                <w:szCs w:val="20"/>
                                <w:lang w:val="el-GR"/>
                              </w:rPr>
                              <w:t xml:space="preserve">της Πειραιώς </w:t>
                            </w:r>
                            <w:r w:rsidRPr="0002466C">
                              <w:rPr>
                                <w:spacing w:val="-4"/>
                                <w:sz w:val="20"/>
                                <w:szCs w:val="20"/>
                                <w:lang w:val="el-GR"/>
                              </w:rPr>
                              <w:t xml:space="preserve">με την Accenture και τη Microsoft για </w:t>
                            </w:r>
                            <w:r>
                              <w:rPr>
                                <w:spacing w:val="-4"/>
                                <w:sz w:val="20"/>
                                <w:szCs w:val="20"/>
                                <w:lang w:val="el-GR"/>
                              </w:rPr>
                              <w:t xml:space="preserve">την </w:t>
                            </w:r>
                            <w:r w:rsidRPr="009640B0">
                              <w:rPr>
                                <w:spacing w:val="-4"/>
                                <w:sz w:val="20"/>
                                <w:szCs w:val="20"/>
                                <w:lang w:val="el-GR"/>
                              </w:rPr>
                              <w:t>τεχνολογική υποδομή της Τράπεζας Πειραιώς στο cloud</w:t>
                            </w:r>
                          </w:p>
                          <w:p w14:paraId="1EB98967" w14:textId="77777777" w:rsidR="000E48AF" w:rsidRPr="007603BA" w:rsidRDefault="000E48AF" w:rsidP="0086736A">
                            <w:pPr>
                              <w:pStyle w:val="ListParagraph"/>
                              <w:tabs>
                                <w:tab w:val="left" w:pos="5040"/>
                                <w:tab w:val="left" w:pos="10348"/>
                              </w:tabs>
                              <w:ind w:left="1361" w:right="255"/>
                              <w:contextualSpacing w:val="0"/>
                              <w:rPr>
                                <w:rFonts w:cs="Calibri"/>
                                <w:color w:val="023E87"/>
                                <w:szCs w:val="20"/>
                                <w:lang w:val="el-GR"/>
                              </w:rPr>
                            </w:pP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28990" id="Rectangle 37" o:spid="_x0000_s1026" style="position:absolute;left:0;text-align:left;margin-left:0;margin-top:-15.25pt;width:549.85pt;height:490.8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" fillcolor="#e6e6e1" stroked="f">
                <o:lock v:ext="edit" aspectratio="t"/>
                <v:textbox inset=",,0">
                  <w:txbxContent>
                    <w:p w14:paraId="3A45B18F" w14:textId="77777777" w:rsidR="000E48AF" w:rsidRPr="007603BA" w:rsidRDefault="000E48AF" w:rsidP="0086736A">
                      <w:pPr>
                        <w:pStyle w:val="ListParagraph"/>
                        <w:tabs>
                          <w:tab w:val="left" w:pos="5040"/>
                          <w:tab w:val="left" w:pos="10348"/>
                        </w:tabs>
                        <w:ind w:left="2552" w:right="258"/>
                        <w:contextualSpacing w:val="0"/>
                        <w:rPr>
                          <w:rFonts w:cs="Calibri"/>
                          <w:b/>
                          <w:color w:val="6691AB"/>
                          <w:sz w:val="6"/>
                          <w:szCs w:val="20"/>
                        </w:rPr>
                      </w:pPr>
                    </w:p>
                    <w:p w14:paraId="2B09F21F" w14:textId="2497E926" w:rsidR="000E48AF" w:rsidRPr="007603BA" w:rsidRDefault="000E48AF" w:rsidP="007603BA">
                      <w:pPr>
                        <w:pStyle w:val="ListParagraph"/>
                        <w:tabs>
                          <w:tab w:val="left" w:pos="5040"/>
                          <w:tab w:val="left" w:pos="10348"/>
                        </w:tabs>
                        <w:spacing w:after="120"/>
                        <w:ind w:left="1361" w:right="255"/>
                        <w:contextualSpacing w:val="0"/>
                        <w:rPr>
                          <w:rFonts w:cs="Calibri"/>
                          <w:color w:val="023E87"/>
                          <w:szCs w:val="20"/>
                          <w:lang w:val="el-GR"/>
                        </w:rPr>
                      </w:pPr>
                      <w:r>
                        <w:rPr>
                          <w:rFonts w:cs="Calibri"/>
                          <w:color w:val="023E87"/>
                          <w:szCs w:val="20"/>
                          <w:lang w:val="el-GR"/>
                        </w:rPr>
                        <w:t>Χρηματοοικονομικές εξελίξεις 9μήνου 2021</w:t>
                      </w:r>
                    </w:p>
                    <w:p w14:paraId="147FC485" w14:textId="5914EE6E" w:rsidR="000E48AF" w:rsidRPr="007603BA" w:rsidRDefault="000E48AF" w:rsidP="007603BA">
                      <w:pPr>
                        <w:pStyle w:val="ListParagraph"/>
                        <w:tabs>
                          <w:tab w:val="left" w:pos="5040"/>
                          <w:tab w:val="left" w:pos="10348"/>
                        </w:tabs>
                        <w:ind w:left="1361" w:right="255"/>
                        <w:contextualSpacing w:val="0"/>
                        <w:rPr>
                          <w:rFonts w:cs="Calibri"/>
                          <w:color w:val="023E87"/>
                          <w:sz w:val="4"/>
                          <w:szCs w:val="20"/>
                          <w:lang w:val="el-GR"/>
                        </w:rPr>
                      </w:pPr>
                      <w:r w:rsidRPr="007603BA">
                        <w:rPr>
                          <w:rFonts w:cs="Calibri"/>
                          <w:color w:val="023E87"/>
                          <w:szCs w:val="20"/>
                          <w:lang w:val="el-GR"/>
                        </w:rPr>
                        <w:t xml:space="preserve"> </w:t>
                      </w:r>
                    </w:p>
                    <w:p w14:paraId="67863E8D" w14:textId="1E2BF5CE"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Μείωση δ</w:t>
                      </w:r>
                      <w:r w:rsidRPr="007603BA">
                        <w:rPr>
                          <w:spacing w:val="-2"/>
                          <w:sz w:val="20"/>
                          <w:szCs w:val="20"/>
                          <w:lang w:val="el-GR"/>
                        </w:rPr>
                        <w:t xml:space="preserve">είκτη </w:t>
                      </w:r>
                      <w:r w:rsidRPr="007603BA">
                        <w:rPr>
                          <w:spacing w:val="-2"/>
                          <w:sz w:val="20"/>
                          <w:szCs w:val="20"/>
                        </w:rPr>
                        <w:t>NPE</w:t>
                      </w:r>
                      <w:r w:rsidRPr="007603BA">
                        <w:rPr>
                          <w:spacing w:val="-2"/>
                          <w:sz w:val="20"/>
                          <w:szCs w:val="20"/>
                          <w:lang w:val="el-GR"/>
                        </w:rPr>
                        <w:t xml:space="preserve"> στο 16% έναντι 4</w:t>
                      </w:r>
                      <w:r>
                        <w:rPr>
                          <w:spacing w:val="-2"/>
                          <w:sz w:val="20"/>
                          <w:szCs w:val="20"/>
                          <w:lang w:val="el-GR"/>
                        </w:rPr>
                        <w:t>6</w:t>
                      </w:r>
                      <w:r w:rsidRPr="007603BA">
                        <w:rPr>
                          <w:spacing w:val="-2"/>
                          <w:sz w:val="20"/>
                          <w:szCs w:val="20"/>
                          <w:lang w:val="el-GR"/>
                        </w:rPr>
                        <w:t xml:space="preserve">% </w:t>
                      </w:r>
                      <w:r>
                        <w:rPr>
                          <w:spacing w:val="-2"/>
                          <w:sz w:val="20"/>
                          <w:szCs w:val="20"/>
                          <w:lang w:val="el-GR"/>
                        </w:rPr>
                        <w:t>πριν από έξι μήνες</w:t>
                      </w:r>
                      <w:r w:rsidRPr="007603BA">
                        <w:rPr>
                          <w:spacing w:val="-2"/>
                          <w:sz w:val="20"/>
                          <w:szCs w:val="20"/>
                          <w:lang w:val="el-GR"/>
                        </w:rPr>
                        <w:t>, σε τροχιά επίτευξης μονοψήφιο</w:t>
                      </w:r>
                      <w:r>
                        <w:rPr>
                          <w:spacing w:val="-2"/>
                          <w:sz w:val="20"/>
                          <w:szCs w:val="20"/>
                          <w:lang w:val="el-GR"/>
                        </w:rPr>
                        <w:t>υ δείκτη</w:t>
                      </w:r>
                    </w:p>
                    <w:p w14:paraId="241AA3C1" w14:textId="1DFAA9E5" w:rsidR="000E48AF" w:rsidRPr="007B522C"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Εκταμιεύσεις νέων δανείων ύψους €4,6 δισ. σε ευθυγράμμιση με τον στόχο για €5</w:t>
                      </w:r>
                      <w:r w:rsidRPr="00190F70">
                        <w:rPr>
                          <w:sz w:val="20"/>
                          <w:szCs w:val="20"/>
                          <w:lang w:val="el-GR"/>
                        </w:rPr>
                        <w:t>,</w:t>
                      </w:r>
                      <w:r>
                        <w:rPr>
                          <w:sz w:val="20"/>
                          <w:szCs w:val="20"/>
                          <w:lang w:val="el-GR"/>
                        </w:rPr>
                        <w:t xml:space="preserve">7 δισ. το 2021. Οι νέες χρηματοδοτήσεις σε ιδιώτες και μικρές επιχειρήσεις ανήλθαν σε περίπου €800 εκατ. και προς επιχειρήσεις σε περίπου €3.800 εκατ. </w:t>
                      </w:r>
                    </w:p>
                    <w:p w14:paraId="2D08F89C" w14:textId="77777777" w:rsidR="000E48AF" w:rsidRPr="00D554B2"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Σημαντική αύξηση των υπό διαχείριση κεφαλαίων πελατών κατά €3</w:t>
                      </w:r>
                      <w:r w:rsidRPr="00190F70">
                        <w:rPr>
                          <w:sz w:val="20"/>
                          <w:szCs w:val="20"/>
                          <w:lang w:val="el-GR"/>
                        </w:rPr>
                        <w:t>,</w:t>
                      </w:r>
                      <w:r>
                        <w:rPr>
                          <w:sz w:val="20"/>
                          <w:szCs w:val="20"/>
                          <w:lang w:val="el-GR"/>
                        </w:rPr>
                        <w:t xml:space="preserve">4 δισ. </w:t>
                      </w:r>
                    </w:p>
                    <w:p w14:paraId="4C3635D0" w14:textId="23D7BC0D" w:rsidR="000E48AF" w:rsidRPr="003C1801"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Περαιτέρω ενίσχυση των καταθέσεων στα €52</w:t>
                      </w:r>
                      <w:r w:rsidRPr="00190F70">
                        <w:rPr>
                          <w:sz w:val="20"/>
                          <w:szCs w:val="20"/>
                          <w:lang w:val="el-GR"/>
                        </w:rPr>
                        <w:t>,2</w:t>
                      </w:r>
                      <w:r>
                        <w:rPr>
                          <w:sz w:val="20"/>
                          <w:szCs w:val="20"/>
                          <w:lang w:val="el-GR"/>
                        </w:rPr>
                        <w:t xml:space="preserve"> δισ., + 5,2% από τα τέλη του 2020</w:t>
                      </w:r>
                    </w:p>
                    <w:p w14:paraId="56BB4ECB" w14:textId="350A6409" w:rsidR="000E48AF" w:rsidRPr="00614C94" w:rsidRDefault="00A4653C"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 xml:space="preserve">Επιτάχυνση </w:t>
                      </w:r>
                      <w:r w:rsidR="000E48AF">
                        <w:rPr>
                          <w:sz w:val="20"/>
                          <w:szCs w:val="20"/>
                          <w:lang w:val="el-GR"/>
                        </w:rPr>
                        <w:t>των καθαρών εσόδων από προμήθεις στα €279 εκατ., με ανοδικές τάσεις σε όλα τα προϊοντα και τις υπηρεσίες. Το 3</w:t>
                      </w:r>
                      <w:r w:rsidR="000E48AF" w:rsidRPr="000E48AF">
                        <w:rPr>
                          <w:sz w:val="20"/>
                          <w:szCs w:val="20"/>
                          <w:vertAlign w:val="superscript"/>
                          <w:lang w:val="el-GR"/>
                        </w:rPr>
                        <w:t>ο</w:t>
                      </w:r>
                      <w:r w:rsidR="000E48AF">
                        <w:rPr>
                          <w:sz w:val="20"/>
                          <w:szCs w:val="20"/>
                          <w:lang w:val="el-GR"/>
                        </w:rPr>
                        <w:t xml:space="preserve"> τρίμηνο 2021, το καλύτερο ιστορικά για την Πειραιώς</w:t>
                      </w:r>
                    </w:p>
                    <w:p w14:paraId="6ACAA09A" w14:textId="77777777" w:rsidR="000E48AF" w:rsidRPr="00452B2D"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Αύξηση κέρδών</w:t>
                      </w:r>
                      <w:r w:rsidRPr="00452B2D">
                        <w:rPr>
                          <w:sz w:val="20"/>
                          <w:szCs w:val="20"/>
                          <w:lang w:val="el-GR"/>
                        </w:rPr>
                        <w:t xml:space="preserve"> προ φόρων και προβλέψεων σε επαναλαμβανόμενη ετήσια βάση</w:t>
                      </w:r>
                      <w:r>
                        <w:rPr>
                          <w:sz w:val="20"/>
                          <w:szCs w:val="20"/>
                          <w:lang w:val="el-GR"/>
                        </w:rPr>
                        <w:t xml:space="preserve"> κατά 14%,</w:t>
                      </w:r>
                      <w:r w:rsidRPr="00452B2D">
                        <w:rPr>
                          <w:sz w:val="20"/>
                          <w:szCs w:val="20"/>
                          <w:lang w:val="el-GR"/>
                        </w:rPr>
                        <w:t xml:space="preserve"> στα €837 εκατ. </w:t>
                      </w:r>
                    </w:p>
                    <w:p w14:paraId="7A80327F" w14:textId="77777777" w:rsidR="000E48AF"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Μείωση λειτουργικών εξόδων σε επαναλαμβανόμενη ετήσια βάση κατά 2% στα €672 εκατ.</w:t>
                      </w:r>
                    </w:p>
                    <w:p w14:paraId="231E2A66" w14:textId="77777777" w:rsidR="000E48AF" w:rsidRPr="003C2796"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Βελτίωση δ</w:t>
                      </w:r>
                      <w:r w:rsidRPr="003C2796">
                        <w:rPr>
                          <w:sz w:val="20"/>
                          <w:szCs w:val="20"/>
                          <w:lang w:val="el-GR"/>
                        </w:rPr>
                        <w:t>είκτη κόστους προς έσοδα σε επαναλαμβανόμενη βάση στο 45%, έναντι 48% την ίδια περίοδο 2020</w:t>
                      </w:r>
                    </w:p>
                    <w:p w14:paraId="574D530F" w14:textId="3826F706" w:rsidR="000E48AF" w:rsidRPr="003C2796"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Αξιοσημείωτη μείωση των οργανικών προβλέψεων δανείων στις 57μ.β. το 3</w:t>
                      </w:r>
                      <w:r w:rsidRPr="003C2796">
                        <w:rPr>
                          <w:sz w:val="20"/>
                          <w:szCs w:val="20"/>
                          <w:vertAlign w:val="superscript"/>
                          <w:lang w:val="el-GR"/>
                        </w:rPr>
                        <w:t>ο</w:t>
                      </w:r>
                      <w:r>
                        <w:rPr>
                          <w:sz w:val="20"/>
                          <w:szCs w:val="20"/>
                          <w:lang w:val="el-GR"/>
                        </w:rPr>
                        <w:t xml:space="preserve"> τρίμηνο 2021, συνέπεια της δραστικής μείωσης των </w:t>
                      </w:r>
                      <w:r>
                        <w:rPr>
                          <w:sz w:val="20"/>
                          <w:szCs w:val="20"/>
                        </w:rPr>
                        <w:t>NPE</w:t>
                      </w:r>
                    </w:p>
                    <w:p w14:paraId="4C7855A4" w14:textId="77777777" w:rsidR="000E48AF" w:rsidRPr="000355C6" w:rsidRDefault="000E48AF" w:rsidP="00280D6E">
                      <w:pPr>
                        <w:pStyle w:val="ListParagraph"/>
                        <w:numPr>
                          <w:ilvl w:val="0"/>
                          <w:numId w:val="44"/>
                        </w:numPr>
                        <w:spacing w:line="220" w:lineRule="exact"/>
                        <w:ind w:left="2410" w:right="255" w:hanging="284"/>
                        <w:contextualSpacing w:val="0"/>
                        <w:jc w:val="both"/>
                        <w:rPr>
                          <w:spacing w:val="-6"/>
                          <w:sz w:val="20"/>
                          <w:szCs w:val="20"/>
                          <w:lang w:val="el-GR"/>
                        </w:rPr>
                      </w:pPr>
                      <w:r w:rsidRPr="000355C6">
                        <w:rPr>
                          <w:spacing w:val="-6"/>
                          <w:sz w:val="20"/>
                          <w:szCs w:val="20"/>
                          <w:lang w:val="el-GR"/>
                        </w:rPr>
                        <w:t>Κέρδη προ φόρων σε επαναλαμβανόμενη βάση στα €489 εκατ., έναντι €285 εκατ. την ίδια περίοδο του 2020</w:t>
                      </w:r>
                    </w:p>
                    <w:p w14:paraId="3F7A63B2" w14:textId="77777777" w:rsidR="000E48AF" w:rsidRPr="00F0077D" w:rsidRDefault="000E48AF" w:rsidP="00280D6E">
                      <w:pPr>
                        <w:pStyle w:val="ListParagraph"/>
                        <w:numPr>
                          <w:ilvl w:val="0"/>
                          <w:numId w:val="44"/>
                        </w:numPr>
                        <w:spacing w:line="220" w:lineRule="exact"/>
                        <w:ind w:left="2410" w:right="255" w:hanging="284"/>
                        <w:contextualSpacing w:val="0"/>
                        <w:jc w:val="both"/>
                        <w:rPr>
                          <w:sz w:val="20"/>
                          <w:szCs w:val="20"/>
                          <w:lang w:val="el-GR"/>
                        </w:rPr>
                      </w:pPr>
                      <w:r w:rsidRPr="009640B0">
                        <w:rPr>
                          <w:rFonts w:cs="Calibri"/>
                          <w:bCs/>
                          <w:sz w:val="20"/>
                          <w:szCs w:val="20"/>
                          <w:lang w:val="el-GR"/>
                        </w:rPr>
                        <w:t xml:space="preserve">Λαμβάνοντας υπόψη τις ζημίες από τη μείωση των </w:t>
                      </w:r>
                      <w:r w:rsidRPr="002A24AC">
                        <w:rPr>
                          <w:rFonts w:cs="Calibri"/>
                          <w:bCs/>
                          <w:sz w:val="20"/>
                          <w:szCs w:val="20"/>
                        </w:rPr>
                        <w:t>NPE</w:t>
                      </w:r>
                      <w:r w:rsidRPr="00784F04">
                        <w:rPr>
                          <w:sz w:val="20"/>
                          <w:szCs w:val="20"/>
                          <w:lang w:val="el-GR"/>
                        </w:rPr>
                        <w:t>,</w:t>
                      </w:r>
                      <w:r w:rsidRPr="00546ACB">
                        <w:rPr>
                          <w:sz w:val="20"/>
                          <w:szCs w:val="20"/>
                          <w:lang w:val="el-GR"/>
                        </w:rPr>
                        <w:t xml:space="preserve"> </w:t>
                      </w:r>
                      <w:r>
                        <w:rPr>
                          <w:sz w:val="20"/>
                          <w:szCs w:val="20"/>
                          <w:lang w:val="el-GR"/>
                        </w:rPr>
                        <w:t xml:space="preserve">το καθαρό αποτέλεσμα διαμορφώθηκε σε -€3,0 δισ., σύμφωνα </w:t>
                      </w:r>
                      <w:r w:rsidRPr="009640B0">
                        <w:rPr>
                          <w:rFonts w:cs="Calibri"/>
                          <w:bCs/>
                          <w:sz w:val="20"/>
                          <w:szCs w:val="20"/>
                          <w:lang w:val="el-GR"/>
                        </w:rPr>
                        <w:t>με τις εκτιμήσεις και το κεφαλαιακό πλάνο</w:t>
                      </w:r>
                      <w:r w:rsidDel="00AB587C">
                        <w:rPr>
                          <w:sz w:val="20"/>
                          <w:szCs w:val="20"/>
                          <w:lang w:val="el-GR"/>
                        </w:rPr>
                        <w:t xml:space="preserve"> </w:t>
                      </w:r>
                    </w:p>
                    <w:p w14:paraId="554F8BD0" w14:textId="3E3D19FF" w:rsidR="000E48AF" w:rsidRPr="001D5799" w:rsidRDefault="000E48AF" w:rsidP="00280D6E">
                      <w:pPr>
                        <w:pStyle w:val="ListParagraph"/>
                        <w:numPr>
                          <w:ilvl w:val="0"/>
                          <w:numId w:val="44"/>
                        </w:numPr>
                        <w:spacing w:line="220" w:lineRule="exact"/>
                        <w:ind w:left="2410" w:right="255" w:hanging="284"/>
                        <w:contextualSpacing w:val="0"/>
                        <w:jc w:val="both"/>
                        <w:rPr>
                          <w:sz w:val="20"/>
                          <w:szCs w:val="20"/>
                          <w:lang w:val="el-GR"/>
                        </w:rPr>
                      </w:pPr>
                      <w:r>
                        <w:rPr>
                          <w:sz w:val="20"/>
                          <w:szCs w:val="20"/>
                          <w:lang w:val="el-GR"/>
                        </w:rPr>
                        <w:t>Συνολικός δείκτης κεφαλαιακής επάρκειας στο 16%, υψηλότερα από τις ισχύουσες και μελλοντικές κεφαλαιακές απαιτήσεις (</w:t>
                      </w:r>
                      <w:r>
                        <w:rPr>
                          <w:sz w:val="20"/>
                          <w:szCs w:val="20"/>
                        </w:rPr>
                        <w:t>proforma</w:t>
                      </w:r>
                      <w:r w:rsidRPr="000E48AF">
                        <w:rPr>
                          <w:sz w:val="20"/>
                          <w:szCs w:val="20"/>
                          <w:lang w:val="el-GR"/>
                        </w:rPr>
                        <w:t xml:space="preserve"> </w:t>
                      </w:r>
                      <w:r>
                        <w:rPr>
                          <w:sz w:val="20"/>
                          <w:szCs w:val="20"/>
                          <w:lang w:val="el-GR"/>
                        </w:rPr>
                        <w:t xml:space="preserve">δείκτης για τις συναλλαγές </w:t>
                      </w:r>
                      <w:r>
                        <w:rPr>
                          <w:sz w:val="20"/>
                          <w:szCs w:val="20"/>
                        </w:rPr>
                        <w:t>Sunrise</w:t>
                      </w:r>
                      <w:r w:rsidRPr="000E48AF">
                        <w:rPr>
                          <w:sz w:val="20"/>
                          <w:szCs w:val="20"/>
                          <w:lang w:val="el-GR"/>
                        </w:rPr>
                        <w:t xml:space="preserve"> 2 </w:t>
                      </w:r>
                      <w:r>
                        <w:rPr>
                          <w:sz w:val="20"/>
                          <w:szCs w:val="20"/>
                          <w:lang w:val="el-GR"/>
                        </w:rPr>
                        <w:t>και Θαλής)</w:t>
                      </w:r>
                    </w:p>
                    <w:p w14:paraId="13183A0A" w14:textId="77777777" w:rsidR="000E48AF" w:rsidRPr="007603BA" w:rsidRDefault="000E48AF" w:rsidP="006A50E7">
                      <w:pPr>
                        <w:pStyle w:val="ListParagraph"/>
                        <w:tabs>
                          <w:tab w:val="left" w:pos="5040"/>
                          <w:tab w:val="left" w:pos="10348"/>
                        </w:tabs>
                        <w:spacing w:after="120"/>
                        <w:ind w:left="2552" w:right="258"/>
                        <w:contextualSpacing w:val="0"/>
                        <w:rPr>
                          <w:rFonts w:cs="Calibri"/>
                          <w:b/>
                          <w:color w:val="6691AB"/>
                          <w:sz w:val="14"/>
                          <w:szCs w:val="20"/>
                          <w:lang w:val="el-GR"/>
                        </w:rPr>
                      </w:pPr>
                    </w:p>
                    <w:p w14:paraId="23775346" w14:textId="6CA24359" w:rsidR="000E48AF" w:rsidRPr="000E48AF" w:rsidRDefault="000E48AF" w:rsidP="006A50E7">
                      <w:pPr>
                        <w:pStyle w:val="ListParagraph"/>
                        <w:tabs>
                          <w:tab w:val="left" w:pos="5040"/>
                          <w:tab w:val="left" w:pos="10348"/>
                        </w:tabs>
                        <w:spacing w:after="120"/>
                        <w:ind w:left="1361" w:right="255"/>
                        <w:contextualSpacing w:val="0"/>
                        <w:rPr>
                          <w:rFonts w:cs="Calibri"/>
                          <w:color w:val="023E87"/>
                          <w:sz w:val="22"/>
                          <w:szCs w:val="20"/>
                          <w:lang w:val="el-GR"/>
                        </w:rPr>
                      </w:pPr>
                      <w:r>
                        <w:rPr>
                          <w:rFonts w:cs="Calibri"/>
                          <w:color w:val="023E87"/>
                          <w:szCs w:val="20"/>
                          <w:lang w:val="el-GR"/>
                        </w:rPr>
                        <w:t xml:space="preserve">Εξέλιξη πορείας του σχεδίου </w:t>
                      </w:r>
                      <w:r>
                        <w:rPr>
                          <w:rFonts w:cs="Calibri"/>
                          <w:color w:val="023E87"/>
                          <w:szCs w:val="20"/>
                        </w:rPr>
                        <w:t>Sunrise</w:t>
                      </w:r>
                    </w:p>
                    <w:p w14:paraId="3B3E3C09" w14:textId="319A239B"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Τ</w:t>
                      </w:r>
                      <w:r w:rsidRPr="007603BA">
                        <w:rPr>
                          <w:spacing w:val="-2"/>
                          <w:sz w:val="20"/>
                          <w:szCs w:val="20"/>
                          <w:lang w:val="el-GR"/>
                        </w:rPr>
                        <w:t xml:space="preserve">ο 90% </w:t>
                      </w:r>
                      <w:r>
                        <w:rPr>
                          <w:spacing w:val="-2"/>
                          <w:sz w:val="20"/>
                          <w:szCs w:val="20"/>
                          <w:lang w:val="el-GR"/>
                        </w:rPr>
                        <w:t xml:space="preserve">των ενεργειών </w:t>
                      </w:r>
                      <w:r w:rsidRPr="007603BA">
                        <w:rPr>
                          <w:spacing w:val="-2"/>
                          <w:sz w:val="20"/>
                          <w:szCs w:val="20"/>
                          <w:lang w:val="el-GR"/>
                        </w:rPr>
                        <w:t>του</w:t>
                      </w:r>
                      <w:r>
                        <w:rPr>
                          <w:spacing w:val="-2"/>
                          <w:sz w:val="20"/>
                          <w:szCs w:val="20"/>
                          <w:lang w:val="el-GR"/>
                        </w:rPr>
                        <w:t xml:space="preserve"> σχεδίου </w:t>
                      </w:r>
                      <w:r w:rsidRPr="007603BA">
                        <w:rPr>
                          <w:spacing w:val="-2"/>
                          <w:sz w:val="20"/>
                          <w:szCs w:val="20"/>
                          <w:lang w:val="el-GR"/>
                        </w:rPr>
                        <w:t xml:space="preserve">Sunrise </w:t>
                      </w:r>
                      <w:r>
                        <w:rPr>
                          <w:spacing w:val="-2"/>
                          <w:sz w:val="20"/>
                          <w:szCs w:val="20"/>
                          <w:lang w:val="el-GR"/>
                        </w:rPr>
                        <w:t xml:space="preserve">έχει υλοποιηθεί </w:t>
                      </w:r>
                      <w:r w:rsidRPr="007603BA">
                        <w:rPr>
                          <w:spacing w:val="-2"/>
                          <w:sz w:val="20"/>
                          <w:szCs w:val="20"/>
                          <w:lang w:val="el-GR"/>
                        </w:rPr>
                        <w:t xml:space="preserve">τους τελευταίους οκτώ μήνες, </w:t>
                      </w:r>
                      <w:r>
                        <w:rPr>
                          <w:spacing w:val="-2"/>
                          <w:sz w:val="20"/>
                          <w:szCs w:val="20"/>
                          <w:lang w:val="el-GR"/>
                        </w:rPr>
                        <w:t>σύμφωνα με</w:t>
                      </w:r>
                      <w:r w:rsidRPr="007603BA">
                        <w:rPr>
                          <w:spacing w:val="-2"/>
                          <w:sz w:val="20"/>
                          <w:szCs w:val="20"/>
                          <w:lang w:val="el-GR"/>
                        </w:rPr>
                        <w:t xml:space="preserve"> </w:t>
                      </w:r>
                      <w:r>
                        <w:rPr>
                          <w:spacing w:val="-2"/>
                          <w:sz w:val="20"/>
                          <w:szCs w:val="20"/>
                          <w:lang w:val="el-GR"/>
                        </w:rPr>
                        <w:t xml:space="preserve">τον αρχικό προγραμματισμό </w:t>
                      </w:r>
                    </w:p>
                    <w:p w14:paraId="5D91FBCF" w14:textId="22F276AC"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Τ</w:t>
                      </w:r>
                      <w:r w:rsidRPr="007603BA">
                        <w:rPr>
                          <w:spacing w:val="-2"/>
                          <w:sz w:val="20"/>
                          <w:szCs w:val="20"/>
                          <w:lang w:val="el-GR"/>
                        </w:rPr>
                        <w:t>ο 90%</w:t>
                      </w:r>
                      <w:r>
                        <w:rPr>
                          <w:spacing w:val="-2"/>
                          <w:sz w:val="20"/>
                          <w:szCs w:val="20"/>
                          <w:lang w:val="el-GR"/>
                        </w:rPr>
                        <w:t xml:space="preserve"> περίπου </w:t>
                      </w:r>
                      <w:r w:rsidRPr="007603BA">
                        <w:rPr>
                          <w:spacing w:val="-2"/>
                          <w:sz w:val="20"/>
                          <w:szCs w:val="20"/>
                          <w:lang w:val="el-GR"/>
                        </w:rPr>
                        <w:t xml:space="preserve">του σχεδίου μείωσης των NPE </w:t>
                      </w:r>
                      <w:r>
                        <w:rPr>
                          <w:spacing w:val="-2"/>
                          <w:sz w:val="20"/>
                          <w:szCs w:val="20"/>
                          <w:lang w:val="el-GR"/>
                        </w:rPr>
                        <w:t>έχει ολοκληρωθεί</w:t>
                      </w:r>
                      <w:r w:rsidRPr="007603BA">
                        <w:rPr>
                          <w:spacing w:val="-2"/>
                          <w:sz w:val="20"/>
                          <w:szCs w:val="20"/>
                          <w:lang w:val="el-GR"/>
                        </w:rPr>
                        <w:t xml:space="preserve"> (€16,4 δισ. από €18,</w:t>
                      </w:r>
                      <w:r>
                        <w:rPr>
                          <w:spacing w:val="-2"/>
                          <w:sz w:val="20"/>
                          <w:szCs w:val="20"/>
                          <w:lang w:val="el-GR"/>
                        </w:rPr>
                        <w:t xml:space="preserve">9 δισ.), </w:t>
                      </w:r>
                      <w:r w:rsidRPr="00E10E99">
                        <w:rPr>
                          <w:spacing w:val="-2"/>
                          <w:sz w:val="20"/>
                          <w:szCs w:val="20"/>
                          <w:lang w:val="el-GR"/>
                        </w:rPr>
                        <w:t xml:space="preserve">σε </w:t>
                      </w:r>
                      <w:r>
                        <w:rPr>
                          <w:spacing w:val="-2"/>
                          <w:sz w:val="20"/>
                          <w:szCs w:val="20"/>
                          <w:lang w:val="el-GR"/>
                        </w:rPr>
                        <w:t xml:space="preserve">συμφωνία </w:t>
                      </w:r>
                      <w:r w:rsidRPr="00E10E99">
                        <w:rPr>
                          <w:spacing w:val="-2"/>
                          <w:sz w:val="20"/>
                          <w:szCs w:val="20"/>
                          <w:lang w:val="el-GR"/>
                        </w:rPr>
                        <w:t xml:space="preserve">με τις αρχικές εκτιμήσεις για </w:t>
                      </w:r>
                      <w:r>
                        <w:rPr>
                          <w:spacing w:val="-2"/>
                          <w:sz w:val="20"/>
                          <w:szCs w:val="20"/>
                          <w:lang w:val="el-GR"/>
                        </w:rPr>
                        <w:t>την κεφαλαιακή επίπτωση των ενεργειών αυτών</w:t>
                      </w:r>
                    </w:p>
                    <w:p w14:paraId="44762C89" w14:textId="648EE0DD"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Η</w:t>
                      </w:r>
                      <w:r w:rsidRPr="007603BA">
                        <w:rPr>
                          <w:spacing w:val="-2"/>
                          <w:sz w:val="20"/>
                          <w:szCs w:val="20"/>
                          <w:lang w:val="el-GR"/>
                        </w:rPr>
                        <w:t xml:space="preserve"> περαιτέρω απομείωση </w:t>
                      </w:r>
                      <w:r>
                        <w:rPr>
                          <w:spacing w:val="-2"/>
                          <w:sz w:val="20"/>
                          <w:szCs w:val="20"/>
                          <w:lang w:val="el-GR"/>
                        </w:rPr>
                        <w:t xml:space="preserve">των </w:t>
                      </w:r>
                      <w:r>
                        <w:rPr>
                          <w:spacing w:val="-2"/>
                          <w:sz w:val="20"/>
                          <w:szCs w:val="20"/>
                        </w:rPr>
                        <w:t>NPE</w:t>
                      </w:r>
                      <w:r w:rsidRPr="009640B0">
                        <w:rPr>
                          <w:spacing w:val="-2"/>
                          <w:sz w:val="20"/>
                          <w:szCs w:val="20"/>
                          <w:lang w:val="el-GR"/>
                        </w:rPr>
                        <w:t xml:space="preserve"> </w:t>
                      </w:r>
                      <w:r>
                        <w:rPr>
                          <w:spacing w:val="-2"/>
                          <w:sz w:val="20"/>
                          <w:szCs w:val="20"/>
                          <w:lang w:val="el-GR"/>
                        </w:rPr>
                        <w:t>βρίσκεται σε πλήρη εφαρμογή</w:t>
                      </w:r>
                      <w:r w:rsidRPr="007603BA">
                        <w:rPr>
                          <w:spacing w:val="-2"/>
                          <w:sz w:val="20"/>
                          <w:szCs w:val="20"/>
                          <w:lang w:val="el-GR"/>
                        </w:rPr>
                        <w:t xml:space="preserve">, </w:t>
                      </w:r>
                      <w:r>
                        <w:rPr>
                          <w:spacing w:val="-2"/>
                          <w:sz w:val="20"/>
                          <w:szCs w:val="20"/>
                          <w:lang w:val="el-GR"/>
                        </w:rPr>
                        <w:t xml:space="preserve">με μεσομακροπρόθεσμο στόχο ο αντίστοιχος </w:t>
                      </w:r>
                      <w:r w:rsidRPr="007603BA">
                        <w:rPr>
                          <w:spacing w:val="-2"/>
                          <w:sz w:val="20"/>
                          <w:szCs w:val="20"/>
                          <w:lang w:val="el-GR"/>
                        </w:rPr>
                        <w:t>δείκτη</w:t>
                      </w:r>
                      <w:r>
                        <w:rPr>
                          <w:spacing w:val="-2"/>
                          <w:sz w:val="20"/>
                          <w:szCs w:val="20"/>
                          <w:lang w:val="el-GR"/>
                        </w:rPr>
                        <w:t>ς</w:t>
                      </w:r>
                      <w:r w:rsidRPr="007603BA">
                        <w:rPr>
                          <w:spacing w:val="-2"/>
                          <w:sz w:val="20"/>
                          <w:szCs w:val="20"/>
                          <w:lang w:val="el-GR"/>
                        </w:rPr>
                        <w:t xml:space="preserve"> NPE </w:t>
                      </w:r>
                      <w:r>
                        <w:rPr>
                          <w:spacing w:val="-2"/>
                          <w:sz w:val="20"/>
                          <w:szCs w:val="20"/>
                          <w:lang w:val="el-GR"/>
                        </w:rPr>
                        <w:t xml:space="preserve">να βρεθεί </w:t>
                      </w:r>
                      <w:r w:rsidRPr="007603BA">
                        <w:rPr>
                          <w:spacing w:val="-2"/>
                          <w:sz w:val="20"/>
                          <w:szCs w:val="20"/>
                          <w:lang w:val="el-GR"/>
                        </w:rPr>
                        <w:t>χαμηλότερ</w:t>
                      </w:r>
                      <w:r>
                        <w:rPr>
                          <w:spacing w:val="-2"/>
                          <w:sz w:val="20"/>
                          <w:szCs w:val="20"/>
                          <w:lang w:val="el-GR"/>
                        </w:rPr>
                        <w:t>α</w:t>
                      </w:r>
                      <w:r w:rsidRPr="007603BA">
                        <w:rPr>
                          <w:spacing w:val="-2"/>
                          <w:sz w:val="20"/>
                          <w:szCs w:val="20"/>
                          <w:lang w:val="el-GR"/>
                        </w:rPr>
                        <w:t xml:space="preserve"> </w:t>
                      </w:r>
                      <w:r>
                        <w:rPr>
                          <w:spacing w:val="-2"/>
                          <w:sz w:val="20"/>
                          <w:szCs w:val="20"/>
                          <w:lang w:val="el-GR"/>
                        </w:rPr>
                        <w:t>του</w:t>
                      </w:r>
                      <w:r w:rsidRPr="007603BA">
                        <w:rPr>
                          <w:spacing w:val="-2"/>
                          <w:sz w:val="20"/>
                          <w:szCs w:val="20"/>
                          <w:lang w:val="el-GR"/>
                        </w:rPr>
                        <w:t xml:space="preserve"> 3%</w:t>
                      </w:r>
                    </w:p>
                    <w:p w14:paraId="049752AC" w14:textId="6F532EE7"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Pr>
                          <w:spacing w:val="-2"/>
                          <w:sz w:val="20"/>
                          <w:szCs w:val="20"/>
                          <w:lang w:val="el-GR"/>
                        </w:rPr>
                        <w:t>Δ</w:t>
                      </w:r>
                      <w:r w:rsidRPr="007603BA">
                        <w:rPr>
                          <w:spacing w:val="-2"/>
                          <w:sz w:val="20"/>
                          <w:szCs w:val="20"/>
                          <w:lang w:val="el-GR"/>
                        </w:rPr>
                        <w:t>ράσε</w:t>
                      </w:r>
                      <w:r>
                        <w:rPr>
                          <w:spacing w:val="-2"/>
                          <w:sz w:val="20"/>
                          <w:szCs w:val="20"/>
                          <w:lang w:val="el-GR"/>
                        </w:rPr>
                        <w:t>ις</w:t>
                      </w:r>
                      <w:r w:rsidRPr="007603BA">
                        <w:rPr>
                          <w:spacing w:val="-2"/>
                          <w:sz w:val="20"/>
                          <w:szCs w:val="20"/>
                          <w:lang w:val="el-GR"/>
                        </w:rPr>
                        <w:t xml:space="preserve"> κεφαλαιακής ενίσχυσης </w:t>
                      </w:r>
                      <w:r>
                        <w:rPr>
                          <w:spacing w:val="-2"/>
                          <w:sz w:val="20"/>
                          <w:szCs w:val="20"/>
                          <w:lang w:val="el-GR"/>
                        </w:rPr>
                        <w:t xml:space="preserve">συνολικού ύψους άνω των </w:t>
                      </w:r>
                      <w:r w:rsidRPr="007603BA">
                        <w:rPr>
                          <w:spacing w:val="-2"/>
                          <w:sz w:val="20"/>
                          <w:szCs w:val="20"/>
                          <w:lang w:val="el-GR"/>
                        </w:rPr>
                        <w:t xml:space="preserve">€3 δισ </w:t>
                      </w:r>
                      <w:r>
                        <w:rPr>
                          <w:spacing w:val="-2"/>
                          <w:sz w:val="20"/>
                          <w:szCs w:val="20"/>
                          <w:lang w:val="el-GR"/>
                        </w:rPr>
                        <w:t xml:space="preserve">υλοποιήθηκαν </w:t>
                      </w:r>
                      <w:r w:rsidRPr="007603BA">
                        <w:rPr>
                          <w:spacing w:val="-2"/>
                          <w:sz w:val="20"/>
                          <w:szCs w:val="20"/>
                          <w:lang w:val="el-GR"/>
                        </w:rPr>
                        <w:t xml:space="preserve">εγκαίρως για τη στήριξη του μετασχηματισμού της </w:t>
                      </w:r>
                      <w:r>
                        <w:rPr>
                          <w:spacing w:val="-2"/>
                          <w:sz w:val="20"/>
                          <w:szCs w:val="20"/>
                          <w:lang w:val="el-GR"/>
                        </w:rPr>
                        <w:t xml:space="preserve">Τράπεζας </w:t>
                      </w:r>
                      <w:r w:rsidRPr="007603BA">
                        <w:rPr>
                          <w:spacing w:val="-2"/>
                          <w:sz w:val="20"/>
                          <w:szCs w:val="20"/>
                          <w:lang w:val="el-GR"/>
                        </w:rPr>
                        <w:t>Πειραιώς</w:t>
                      </w:r>
                    </w:p>
                    <w:p w14:paraId="3C4B4E3A" w14:textId="23231AF3" w:rsidR="000E48AF" w:rsidRPr="007603BA" w:rsidRDefault="000E48AF" w:rsidP="00280D6E">
                      <w:pPr>
                        <w:pStyle w:val="ListParagraph"/>
                        <w:numPr>
                          <w:ilvl w:val="0"/>
                          <w:numId w:val="44"/>
                        </w:numPr>
                        <w:spacing w:line="220" w:lineRule="exact"/>
                        <w:ind w:left="2410" w:right="255" w:hanging="284"/>
                        <w:contextualSpacing w:val="0"/>
                        <w:jc w:val="both"/>
                        <w:rPr>
                          <w:spacing w:val="-2"/>
                          <w:sz w:val="20"/>
                          <w:szCs w:val="20"/>
                          <w:lang w:val="el-GR"/>
                        </w:rPr>
                      </w:pPr>
                      <w:r w:rsidRPr="007603BA">
                        <w:rPr>
                          <w:spacing w:val="-2"/>
                          <w:sz w:val="20"/>
                          <w:szCs w:val="20"/>
                          <w:lang w:val="el-GR"/>
                        </w:rPr>
                        <w:t>Περίπου €0,4 δισ. κεφαλαί</w:t>
                      </w:r>
                      <w:r>
                        <w:rPr>
                          <w:spacing w:val="-2"/>
                          <w:sz w:val="20"/>
                          <w:szCs w:val="20"/>
                          <w:lang w:val="el-GR"/>
                        </w:rPr>
                        <w:t>ων</w:t>
                      </w:r>
                      <w:r w:rsidRPr="007603BA">
                        <w:rPr>
                          <w:spacing w:val="-2"/>
                          <w:sz w:val="20"/>
                          <w:szCs w:val="20"/>
                          <w:lang w:val="el-GR"/>
                        </w:rPr>
                        <w:t xml:space="preserve"> </w:t>
                      </w:r>
                      <w:r>
                        <w:rPr>
                          <w:spacing w:val="-2"/>
                          <w:sz w:val="20"/>
                          <w:szCs w:val="20"/>
                          <w:lang w:val="el-GR"/>
                        </w:rPr>
                        <w:t xml:space="preserve">αναμένεται να ενσωματωθούν </w:t>
                      </w:r>
                      <w:r w:rsidRPr="007603BA">
                        <w:rPr>
                          <w:spacing w:val="-2"/>
                          <w:sz w:val="20"/>
                          <w:szCs w:val="20"/>
                          <w:lang w:val="el-GR"/>
                        </w:rPr>
                        <w:t xml:space="preserve">μέχρι την ολοκλήρωση του σχεδίου εξυγίανσης </w:t>
                      </w:r>
                      <w:r>
                        <w:rPr>
                          <w:spacing w:val="-2"/>
                          <w:sz w:val="20"/>
                          <w:szCs w:val="20"/>
                          <w:lang w:val="el-GR"/>
                        </w:rPr>
                        <w:t>NPE</w:t>
                      </w:r>
                      <w:r w:rsidRPr="007603BA">
                        <w:rPr>
                          <w:spacing w:val="-2"/>
                          <w:sz w:val="20"/>
                          <w:szCs w:val="20"/>
                          <w:lang w:val="el-GR"/>
                        </w:rPr>
                        <w:t>, από δράσεις κεφαλαιακής ενίσχυσης που βρίσκονται σε εξέλιξη</w:t>
                      </w:r>
                      <w:r>
                        <w:rPr>
                          <w:spacing w:val="-2"/>
                          <w:sz w:val="20"/>
                          <w:szCs w:val="20"/>
                          <w:lang w:val="el-GR"/>
                        </w:rPr>
                        <w:t xml:space="preserve"> και δεν απομειώνουν την αξία των μετόχων</w:t>
                      </w:r>
                    </w:p>
                    <w:p w14:paraId="3004D453" w14:textId="5A13608E" w:rsidR="000E48AF" w:rsidRDefault="000E48AF" w:rsidP="00280D6E">
                      <w:pPr>
                        <w:pStyle w:val="ListParagraph"/>
                        <w:numPr>
                          <w:ilvl w:val="0"/>
                          <w:numId w:val="44"/>
                        </w:numPr>
                        <w:spacing w:line="220" w:lineRule="exact"/>
                        <w:ind w:left="2410" w:right="255" w:hanging="284"/>
                        <w:contextualSpacing w:val="0"/>
                        <w:jc w:val="both"/>
                        <w:rPr>
                          <w:spacing w:val="-4"/>
                          <w:sz w:val="20"/>
                          <w:szCs w:val="20"/>
                          <w:lang w:val="el-GR"/>
                        </w:rPr>
                      </w:pPr>
                      <w:r w:rsidRPr="000355C6">
                        <w:rPr>
                          <w:spacing w:val="-4"/>
                          <w:sz w:val="20"/>
                          <w:szCs w:val="20"/>
                          <w:lang w:val="el-GR"/>
                        </w:rPr>
                        <w:t xml:space="preserve">Το σχέδιο μετασχηματισμού της </w:t>
                      </w:r>
                      <w:r>
                        <w:rPr>
                          <w:spacing w:val="-4"/>
                          <w:sz w:val="20"/>
                          <w:szCs w:val="20"/>
                          <w:lang w:val="el-GR"/>
                        </w:rPr>
                        <w:t xml:space="preserve">Τράπεζας </w:t>
                      </w:r>
                      <w:r w:rsidRPr="000355C6">
                        <w:rPr>
                          <w:spacing w:val="-4"/>
                          <w:sz w:val="20"/>
                          <w:szCs w:val="20"/>
                          <w:lang w:val="el-GR"/>
                        </w:rPr>
                        <w:t xml:space="preserve">Πειραιώς </w:t>
                      </w:r>
                      <w:r>
                        <w:rPr>
                          <w:spacing w:val="-4"/>
                          <w:sz w:val="20"/>
                          <w:szCs w:val="20"/>
                          <w:lang w:val="el-GR"/>
                        </w:rPr>
                        <w:t xml:space="preserve">επιτυγχάνει  </w:t>
                      </w:r>
                      <w:r w:rsidRPr="000355C6">
                        <w:rPr>
                          <w:spacing w:val="-4"/>
                          <w:sz w:val="20"/>
                          <w:szCs w:val="20"/>
                          <w:lang w:val="el-GR"/>
                        </w:rPr>
                        <w:t xml:space="preserve">απτά αποτελέσματα σε </w:t>
                      </w:r>
                      <w:r w:rsidR="00280D6E">
                        <w:rPr>
                          <w:spacing w:val="-4"/>
                          <w:sz w:val="20"/>
                          <w:szCs w:val="20"/>
                          <w:lang w:val="el-GR"/>
                        </w:rPr>
                        <w:t xml:space="preserve">συγκεκριμένο </w:t>
                      </w:r>
                      <w:r w:rsidRPr="000355C6">
                        <w:rPr>
                          <w:spacing w:val="-4"/>
                          <w:sz w:val="20"/>
                          <w:szCs w:val="20"/>
                          <w:lang w:val="el-GR"/>
                        </w:rPr>
                        <w:t>χρόνο</w:t>
                      </w:r>
                      <w:r w:rsidR="00280D6E">
                        <w:rPr>
                          <w:spacing w:val="-4"/>
                          <w:sz w:val="20"/>
                          <w:szCs w:val="20"/>
                          <w:lang w:val="el-GR"/>
                        </w:rPr>
                        <w:t>,</w:t>
                      </w:r>
                      <w:r w:rsidRPr="000355C6">
                        <w:rPr>
                          <w:spacing w:val="-4"/>
                          <w:sz w:val="20"/>
                          <w:szCs w:val="20"/>
                          <w:lang w:val="el-GR"/>
                        </w:rPr>
                        <w:t xml:space="preserve"> </w:t>
                      </w:r>
                      <w:r>
                        <w:rPr>
                          <w:spacing w:val="-4"/>
                          <w:sz w:val="20"/>
                          <w:szCs w:val="20"/>
                          <w:lang w:val="el-GR"/>
                        </w:rPr>
                        <w:t>με στόχο</w:t>
                      </w:r>
                      <w:r w:rsidRPr="000355C6">
                        <w:rPr>
                          <w:spacing w:val="-4"/>
                          <w:sz w:val="20"/>
                          <w:szCs w:val="20"/>
                          <w:lang w:val="el-GR"/>
                        </w:rPr>
                        <w:t xml:space="preserve"> την επίτευξη </w:t>
                      </w:r>
                      <w:r w:rsidR="00280D6E">
                        <w:rPr>
                          <w:spacing w:val="-4"/>
                          <w:sz w:val="20"/>
                          <w:szCs w:val="20"/>
                          <w:lang w:val="el-GR"/>
                        </w:rPr>
                        <w:t xml:space="preserve">απόδοσης </w:t>
                      </w:r>
                      <w:r>
                        <w:rPr>
                          <w:spacing w:val="-4"/>
                          <w:sz w:val="20"/>
                          <w:szCs w:val="20"/>
                          <w:lang w:val="el-GR"/>
                        </w:rPr>
                        <w:t>άνω του</w:t>
                      </w:r>
                      <w:r w:rsidRPr="000355C6">
                        <w:rPr>
                          <w:spacing w:val="-4"/>
                          <w:sz w:val="20"/>
                          <w:szCs w:val="20"/>
                          <w:lang w:val="el-GR"/>
                        </w:rPr>
                        <w:t xml:space="preserve"> 5% </w:t>
                      </w:r>
                      <w:r w:rsidR="00280D6E">
                        <w:rPr>
                          <w:spacing w:val="-4"/>
                          <w:sz w:val="20"/>
                          <w:szCs w:val="20"/>
                          <w:lang w:val="el-GR"/>
                        </w:rPr>
                        <w:t xml:space="preserve">επί </w:t>
                      </w:r>
                      <w:r>
                        <w:rPr>
                          <w:spacing w:val="-4"/>
                          <w:sz w:val="20"/>
                          <w:szCs w:val="20"/>
                          <w:lang w:val="el-GR"/>
                        </w:rPr>
                        <w:t xml:space="preserve">των ενσωμάτων ιδίων κεφαλαίων </w:t>
                      </w:r>
                      <w:r w:rsidR="00280D6E">
                        <w:rPr>
                          <w:spacing w:val="-4"/>
                          <w:sz w:val="20"/>
                          <w:szCs w:val="20"/>
                          <w:lang w:val="el-GR"/>
                        </w:rPr>
                        <w:t xml:space="preserve">κατά το προσεχές </w:t>
                      </w:r>
                      <w:r w:rsidRPr="000355C6">
                        <w:rPr>
                          <w:spacing w:val="-4"/>
                          <w:sz w:val="20"/>
                          <w:szCs w:val="20"/>
                          <w:lang w:val="el-GR"/>
                        </w:rPr>
                        <w:t>διάστημα</w:t>
                      </w:r>
                    </w:p>
                    <w:p w14:paraId="4452320B" w14:textId="1C7312C3" w:rsidR="000E48AF" w:rsidRPr="000355C6" w:rsidRDefault="000E48AF" w:rsidP="00280D6E">
                      <w:pPr>
                        <w:pStyle w:val="ListParagraph"/>
                        <w:numPr>
                          <w:ilvl w:val="0"/>
                          <w:numId w:val="44"/>
                        </w:numPr>
                        <w:spacing w:line="220" w:lineRule="exact"/>
                        <w:ind w:left="2410" w:right="255" w:hanging="284"/>
                        <w:contextualSpacing w:val="0"/>
                        <w:jc w:val="both"/>
                        <w:rPr>
                          <w:spacing w:val="-4"/>
                          <w:sz w:val="20"/>
                          <w:szCs w:val="20"/>
                          <w:lang w:val="el-GR"/>
                        </w:rPr>
                      </w:pPr>
                      <w:r>
                        <w:rPr>
                          <w:spacing w:val="-4"/>
                          <w:sz w:val="20"/>
                          <w:szCs w:val="20"/>
                          <w:lang w:val="el-GR"/>
                        </w:rPr>
                        <w:t>Η ψηφιοποίηση αποτελεί το</w:t>
                      </w:r>
                      <w:r w:rsidR="00280D6E">
                        <w:rPr>
                          <w:spacing w:val="-4"/>
                          <w:sz w:val="20"/>
                          <w:szCs w:val="20"/>
                          <w:lang w:val="el-GR"/>
                        </w:rPr>
                        <w:t>ν</w:t>
                      </w:r>
                      <w:r>
                        <w:rPr>
                          <w:spacing w:val="-4"/>
                          <w:sz w:val="20"/>
                          <w:szCs w:val="20"/>
                          <w:lang w:val="el-GR"/>
                        </w:rPr>
                        <w:t xml:space="preserve"> βασικό μοχλό επιτάχυνσης </w:t>
                      </w:r>
                      <w:r w:rsidRPr="0002466C">
                        <w:rPr>
                          <w:spacing w:val="-4"/>
                          <w:sz w:val="20"/>
                          <w:szCs w:val="20"/>
                          <w:lang w:val="el-GR"/>
                        </w:rPr>
                        <w:t>του προγράμματος μετασχηματισμού</w:t>
                      </w:r>
                      <w:r>
                        <w:rPr>
                          <w:spacing w:val="-4"/>
                          <w:sz w:val="20"/>
                          <w:szCs w:val="20"/>
                          <w:lang w:val="el-GR"/>
                        </w:rPr>
                        <w:t xml:space="preserve"> της Τράπεζας</w:t>
                      </w:r>
                      <w:r w:rsidRPr="0002466C">
                        <w:rPr>
                          <w:spacing w:val="-4"/>
                          <w:sz w:val="20"/>
                          <w:szCs w:val="20"/>
                          <w:lang w:val="el-GR"/>
                        </w:rPr>
                        <w:t xml:space="preserve">. </w:t>
                      </w:r>
                      <w:r>
                        <w:rPr>
                          <w:spacing w:val="-4"/>
                          <w:sz w:val="20"/>
                          <w:szCs w:val="20"/>
                          <w:lang w:val="el-GR"/>
                        </w:rPr>
                        <w:t>Αφετηρία απότελεί και η ν</w:t>
                      </w:r>
                      <w:r w:rsidRPr="0002466C">
                        <w:rPr>
                          <w:spacing w:val="-4"/>
                          <w:sz w:val="20"/>
                          <w:szCs w:val="20"/>
                          <w:lang w:val="el-GR"/>
                        </w:rPr>
                        <w:t xml:space="preserve">έα συνεργασία </w:t>
                      </w:r>
                      <w:r>
                        <w:rPr>
                          <w:spacing w:val="-4"/>
                          <w:sz w:val="20"/>
                          <w:szCs w:val="20"/>
                          <w:lang w:val="el-GR"/>
                        </w:rPr>
                        <w:t xml:space="preserve">της Πειραιώς </w:t>
                      </w:r>
                      <w:r w:rsidRPr="0002466C">
                        <w:rPr>
                          <w:spacing w:val="-4"/>
                          <w:sz w:val="20"/>
                          <w:szCs w:val="20"/>
                          <w:lang w:val="el-GR"/>
                        </w:rPr>
                        <w:t xml:space="preserve">με την Accenture και τη Microsoft για </w:t>
                      </w:r>
                      <w:r>
                        <w:rPr>
                          <w:spacing w:val="-4"/>
                          <w:sz w:val="20"/>
                          <w:szCs w:val="20"/>
                          <w:lang w:val="el-GR"/>
                        </w:rPr>
                        <w:t xml:space="preserve">την </w:t>
                      </w:r>
                      <w:r w:rsidRPr="009640B0">
                        <w:rPr>
                          <w:spacing w:val="-4"/>
                          <w:sz w:val="20"/>
                          <w:szCs w:val="20"/>
                          <w:lang w:val="el-GR"/>
                        </w:rPr>
                        <w:t>τεχνολογική υποδομή της Τράπεζας Πειραιώς στο cloud</w:t>
                      </w:r>
                    </w:p>
                    <w:p w14:paraId="1EB98967" w14:textId="77777777" w:rsidR="000E48AF" w:rsidRPr="007603BA" w:rsidRDefault="000E48AF" w:rsidP="0086736A">
                      <w:pPr>
                        <w:pStyle w:val="ListParagraph"/>
                        <w:tabs>
                          <w:tab w:val="left" w:pos="5040"/>
                          <w:tab w:val="left" w:pos="10348"/>
                        </w:tabs>
                        <w:ind w:left="1361" w:right="255"/>
                        <w:contextualSpacing w:val="0"/>
                        <w:rPr>
                          <w:rFonts w:cs="Calibri"/>
                          <w:color w:val="023E87"/>
                          <w:szCs w:val="20"/>
                          <w:lang w:val="el-GR"/>
                        </w:rPr>
                      </w:pPr>
                    </w:p>
                  </w:txbxContent>
                </v:textbox>
                <w10:wrap anchorx="page"/>
              </v:rect>
            </w:pict>
          </mc:Fallback>
        </mc:AlternateContent>
      </w:r>
      <w:r w:rsidR="00C11221" w:rsidRPr="003B5D59">
        <w:rPr>
          <w:rFonts w:eastAsia="Times New Roman" w:cs="Calibri"/>
          <w:color w:val="6691AB"/>
          <w:sz w:val="28"/>
          <w:szCs w:val="28"/>
        </w:rPr>
        <w:t xml:space="preserve"> </w:t>
      </w:r>
    </w:p>
    <w:p w14:paraId="506F886B" w14:textId="77777777" w:rsidR="002E17B5" w:rsidRPr="003B5D59" w:rsidRDefault="002E17B5" w:rsidP="00AB10AB">
      <w:pPr>
        <w:tabs>
          <w:tab w:val="left" w:pos="5040"/>
        </w:tabs>
        <w:spacing w:after="0"/>
        <w:ind w:right="-144"/>
        <w:rPr>
          <w:rFonts w:eastAsia="Times New Roman" w:cs="Calibri"/>
          <w:color w:val="6691AB"/>
          <w:sz w:val="28"/>
          <w:szCs w:val="28"/>
        </w:rPr>
      </w:pPr>
    </w:p>
    <w:p w14:paraId="61D14AA2" w14:textId="77777777" w:rsidR="00DD7CFD" w:rsidRPr="003B5D59" w:rsidRDefault="00DD7CFD" w:rsidP="00E96360">
      <w:pPr>
        <w:spacing w:after="0" w:line="300" w:lineRule="exact"/>
        <w:ind w:hanging="1699"/>
        <w:rPr>
          <w:rFonts w:eastAsia="Times New Roman" w:cs="Calibri"/>
          <w:color w:val="6691AB"/>
          <w:sz w:val="28"/>
          <w:szCs w:val="28"/>
        </w:rPr>
      </w:pPr>
    </w:p>
    <w:p w14:paraId="352919EB" w14:textId="77777777" w:rsidR="000D5205" w:rsidRPr="003B5D59" w:rsidRDefault="0086736A" w:rsidP="0086736A">
      <w:pPr>
        <w:tabs>
          <w:tab w:val="left" w:pos="3077"/>
        </w:tabs>
        <w:rPr>
          <w:rFonts w:eastAsia="Times New Roman" w:cs="Calibri"/>
          <w:color w:val="6691AB"/>
          <w:sz w:val="28"/>
          <w:szCs w:val="28"/>
        </w:rPr>
      </w:pPr>
      <w:r w:rsidRPr="003B5D59">
        <w:rPr>
          <w:rFonts w:eastAsia="Times New Roman" w:cs="Calibri"/>
          <w:color w:val="6691AB"/>
          <w:sz w:val="28"/>
          <w:szCs w:val="28"/>
        </w:rPr>
        <w:tab/>
      </w:r>
    </w:p>
    <w:p w14:paraId="04D429E3" w14:textId="77777777" w:rsidR="000D5205" w:rsidRPr="003B5D59" w:rsidRDefault="000D5205" w:rsidP="00F35B68">
      <w:pPr>
        <w:pStyle w:val="ListParagraph"/>
        <w:tabs>
          <w:tab w:val="left" w:pos="5040"/>
          <w:tab w:val="left" w:pos="10348"/>
        </w:tabs>
        <w:spacing w:after="120" w:line="200" w:lineRule="exact"/>
        <w:ind w:left="1361" w:right="255"/>
        <w:contextualSpacing w:val="0"/>
        <w:rPr>
          <w:rFonts w:eastAsia="Times New Roman" w:cs="Calibri"/>
          <w:color w:val="6691AB"/>
          <w:sz w:val="28"/>
          <w:szCs w:val="28"/>
          <w:lang w:val="el-GR"/>
        </w:rPr>
      </w:pPr>
      <w:r w:rsidRPr="003B5D59">
        <w:rPr>
          <w:rFonts w:eastAsia="Times New Roman" w:cs="Calibri"/>
          <w:color w:val="6691AB"/>
          <w:sz w:val="28"/>
          <w:szCs w:val="28"/>
          <w:lang w:val="el-GR"/>
        </w:rPr>
        <w:br w:type="page"/>
      </w:r>
    </w:p>
    <w:p w14:paraId="6C60AFEA" w14:textId="0D616F46" w:rsidR="004072CD" w:rsidRPr="003B5D59" w:rsidRDefault="002F2CDA" w:rsidP="004C2ACB">
      <w:pPr>
        <w:spacing w:before="120" w:after="120" w:line="300" w:lineRule="exact"/>
        <w:ind w:left="-1264"/>
        <w:jc w:val="right"/>
        <w:rPr>
          <w:rFonts w:eastAsia="Times New Roman" w:cs="Calibri"/>
          <w:i/>
          <w:color w:val="023E87"/>
          <w:sz w:val="30"/>
          <w:szCs w:val="30"/>
        </w:rPr>
      </w:pPr>
      <w:r w:rsidRPr="003B5D59">
        <w:rPr>
          <w:rFonts w:cs="Calibri"/>
          <w:noProof/>
          <w:sz w:val="28"/>
          <w:szCs w:val="28"/>
          <w:lang w:eastAsia="el-GR"/>
        </w:rPr>
        <w:lastRenderedPageBreak/>
        <mc:AlternateContent>
          <mc:Choice Requires="wps">
            <w:drawing>
              <wp:anchor distT="0" distB="0" distL="114300" distR="114300" simplePos="0" relativeHeight="251656192" behindDoc="0" locked="0" layoutInCell="1" allowOverlap="1" wp14:anchorId="4E88AC1E" wp14:editId="77481F42">
                <wp:simplePos x="0" y="0"/>
                <wp:positionH relativeFrom="column">
                  <wp:posOffset>-619760</wp:posOffset>
                </wp:positionH>
                <wp:positionV relativeFrom="paragraph">
                  <wp:posOffset>107315</wp:posOffset>
                </wp:positionV>
                <wp:extent cx="3996000" cy="3289"/>
                <wp:effectExtent l="0" t="0" r="24130" b="34925"/>
                <wp:wrapNone/>
                <wp:docPr id="40" name="Straight Connector 100">
                  <a:extLst xmlns:a="http://schemas.openxmlformats.org/drawingml/2006/main">
                    <a:ext uri="{FF2B5EF4-FFF2-40B4-BE49-F238E27FC236}">
                      <a16:creationId xmlns:a16="http://schemas.microsoft.com/office/drawing/2014/main" id="{CE3EDDE5-9B23-44D7-8546-0B2365B42B16}"/>
                    </a:ext>
                  </a:extLst>
                </wp:docPr>
                <wp:cNvGraphicFramePr/>
                <a:graphic xmlns:a="http://schemas.openxmlformats.org/drawingml/2006/main">
                  <a:graphicData uri="http://schemas.microsoft.com/office/word/2010/wordprocessingShape">
                    <wps:wsp>
                      <wps:cNvCnPr/>
                      <wps:spPr>
                        <a:xfrm>
                          <a:off x="0" y="0"/>
                          <a:ext cx="3996000" cy="3289"/>
                        </a:xfrm>
                        <a:prstGeom prst="line">
                          <a:avLst/>
                        </a:prstGeom>
                        <a:ln w="12700">
                          <a:solidFill>
                            <a:srgbClr val="02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817667" id="Straight Connector 100"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8pt,8.45pt" to="265.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" strokecolor="#023e87" strokeweight="1pt"/>
            </w:pict>
          </mc:Fallback>
        </mc:AlternateContent>
      </w:r>
      <w:r w:rsidR="00E54469" w:rsidRPr="003B5D59">
        <w:rPr>
          <w:rFonts w:eastAsia="Times New Roman" w:cs="Calibri"/>
          <w:i/>
          <w:color w:val="023E87"/>
          <w:sz w:val="30"/>
          <w:szCs w:val="30"/>
        </w:rPr>
        <w:t>Δήλωση Διοίκησης</w:t>
      </w:r>
    </w:p>
    <w:p w14:paraId="54498497" w14:textId="77777777" w:rsidR="00F318E6" w:rsidRPr="003B5D59" w:rsidRDefault="00C123A1" w:rsidP="00AE0301">
      <w:pPr>
        <w:spacing w:before="120" w:after="120" w:line="300" w:lineRule="exact"/>
        <w:ind w:left="-1267" w:right="245"/>
        <w:jc w:val="both"/>
        <w:rPr>
          <w:rFonts w:cstheme="minorHAnsi"/>
          <w:i/>
          <w:iCs/>
          <w:color w:val="000000"/>
          <w:sz w:val="20"/>
          <w:szCs w:val="20"/>
        </w:rPr>
      </w:pPr>
      <w:r w:rsidRPr="003B5D59">
        <w:rPr>
          <w:rFonts w:eastAsia="Times New Roman" w:cs="Calibri"/>
          <w:noProof/>
          <w:color w:val="FF0000"/>
          <w:sz w:val="28"/>
          <w:szCs w:val="28"/>
          <w:lang w:eastAsia="el-GR"/>
        </w:rPr>
        <mc:AlternateContent>
          <mc:Choice Requires="wps">
            <w:drawing>
              <wp:anchor distT="0" distB="0" distL="114300" distR="114300" simplePos="0" relativeHeight="251658240" behindDoc="1" locked="0" layoutInCell="1" allowOverlap="1" wp14:anchorId="68DC7C4D" wp14:editId="68FE6D17">
                <wp:simplePos x="0" y="0"/>
                <wp:positionH relativeFrom="margin">
                  <wp:posOffset>-1890769</wp:posOffset>
                </wp:positionH>
                <wp:positionV relativeFrom="paragraph">
                  <wp:posOffset>300990</wp:posOffset>
                </wp:positionV>
                <wp:extent cx="6913880" cy="7117080"/>
                <wp:effectExtent l="0" t="0" r="1270" b="7620"/>
                <wp:wrapTight wrapText="bothSides">
                  <wp:wrapPolygon edited="0">
                    <wp:start x="0" y="0"/>
                    <wp:lineTo x="0" y="21565"/>
                    <wp:lineTo x="21544" y="21565"/>
                    <wp:lineTo x="21544" y="0"/>
                    <wp:lineTo x="0" y="0"/>
                  </wp:wrapPolygon>
                </wp:wrapTight>
                <wp:docPr id="25"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13880" cy="7117080"/>
                        </a:xfrm>
                        <a:prstGeom prst="rect">
                          <a:avLst/>
                        </a:prstGeom>
                        <a:solidFill>
                          <a:srgbClr val="E6E6E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D3CF15" w14:textId="77777777" w:rsidR="000E48AF" w:rsidRDefault="000E48AF" w:rsidP="00090A49">
                            <w:pPr>
                              <w:spacing w:before="120" w:after="120" w:line="240" w:lineRule="exact"/>
                              <w:ind w:left="1843" w:right="249"/>
                              <w:jc w:val="both"/>
                              <w:rPr>
                                <w:rFonts w:cstheme="minorHAnsi"/>
                                <w:i/>
                                <w:iCs/>
                                <w:color w:val="000000"/>
                                <w:sz w:val="20"/>
                                <w:szCs w:val="20"/>
                              </w:rPr>
                            </w:pPr>
                          </w:p>
                          <w:p w14:paraId="71BF80C1" w14:textId="40B07400" w:rsidR="000E48AF" w:rsidRDefault="000E48AF" w:rsidP="007D210E">
                            <w:pPr>
                              <w:spacing w:before="120" w:after="120"/>
                              <w:ind w:left="1843" w:right="249"/>
                              <w:jc w:val="both"/>
                              <w:rPr>
                                <w:rFonts w:cstheme="minorHAnsi"/>
                                <w:i/>
                                <w:iCs/>
                                <w:color w:val="000000"/>
                                <w:sz w:val="20"/>
                                <w:szCs w:val="20"/>
                              </w:rPr>
                            </w:pPr>
                            <w:r w:rsidRPr="00650058">
                              <w:rPr>
                                <w:rFonts w:cstheme="minorHAnsi"/>
                                <w:i/>
                                <w:iCs/>
                                <w:color w:val="000000"/>
                                <w:sz w:val="20"/>
                                <w:szCs w:val="20"/>
                              </w:rPr>
                              <w:t>“</w:t>
                            </w:r>
                            <w:r w:rsidR="003F5780">
                              <w:rPr>
                                <w:rFonts w:cstheme="minorHAnsi"/>
                                <w:i/>
                                <w:iCs/>
                                <w:color w:val="000000"/>
                                <w:sz w:val="20"/>
                                <w:szCs w:val="20"/>
                              </w:rPr>
                              <w:t>Οι</w:t>
                            </w:r>
                            <w:r>
                              <w:rPr>
                                <w:rFonts w:cstheme="minorHAnsi"/>
                                <w:i/>
                                <w:iCs/>
                                <w:color w:val="000000"/>
                                <w:sz w:val="20"/>
                                <w:szCs w:val="20"/>
                              </w:rPr>
                              <w:t xml:space="preserve"> </w:t>
                            </w:r>
                            <w:r w:rsidR="003F5780">
                              <w:rPr>
                                <w:rFonts w:cstheme="minorHAnsi"/>
                                <w:i/>
                                <w:iCs/>
                                <w:color w:val="000000"/>
                                <w:sz w:val="20"/>
                                <w:szCs w:val="20"/>
                              </w:rPr>
                              <w:t xml:space="preserve">προοπτικές </w:t>
                            </w:r>
                            <w:r>
                              <w:rPr>
                                <w:rFonts w:cstheme="minorHAnsi"/>
                                <w:i/>
                                <w:iCs/>
                                <w:color w:val="000000"/>
                                <w:sz w:val="20"/>
                                <w:szCs w:val="20"/>
                              </w:rPr>
                              <w:t xml:space="preserve">της ελληνικής οικονομίας </w:t>
                            </w:r>
                            <w:r w:rsidR="003F5780">
                              <w:rPr>
                                <w:rFonts w:cstheme="minorHAnsi"/>
                                <w:i/>
                                <w:iCs/>
                                <w:color w:val="000000"/>
                                <w:sz w:val="20"/>
                                <w:szCs w:val="20"/>
                              </w:rPr>
                              <w:t>δικαιολογούν βάσιμη αισιοδοξία</w:t>
                            </w:r>
                            <w:r w:rsidRPr="002C4AD1">
                              <w:rPr>
                                <w:rFonts w:cstheme="minorHAnsi"/>
                                <w:i/>
                                <w:iCs/>
                                <w:color w:val="000000"/>
                                <w:sz w:val="20"/>
                                <w:szCs w:val="20"/>
                              </w:rPr>
                              <w:t xml:space="preserve">. Η </w:t>
                            </w:r>
                            <w:r>
                              <w:rPr>
                                <w:rFonts w:cstheme="minorHAnsi"/>
                                <w:i/>
                                <w:iCs/>
                                <w:color w:val="000000"/>
                                <w:sz w:val="20"/>
                                <w:szCs w:val="20"/>
                              </w:rPr>
                              <w:t>υλοποίηση</w:t>
                            </w:r>
                            <w:r w:rsidRPr="002C4AD1">
                              <w:rPr>
                                <w:rFonts w:cstheme="minorHAnsi"/>
                                <w:i/>
                                <w:iCs/>
                                <w:color w:val="000000"/>
                                <w:sz w:val="20"/>
                                <w:szCs w:val="20"/>
                              </w:rPr>
                              <w:t xml:space="preserve"> μεταρρυθμίσεων, η επιτάχυνση των </w:t>
                            </w:r>
                            <w:r w:rsidR="003F5780">
                              <w:rPr>
                                <w:rFonts w:cstheme="minorHAnsi"/>
                                <w:i/>
                                <w:iCs/>
                                <w:color w:val="000000"/>
                                <w:sz w:val="20"/>
                                <w:szCs w:val="20"/>
                              </w:rPr>
                              <w:t xml:space="preserve">άμεσων ξένων </w:t>
                            </w:r>
                            <w:r w:rsidRPr="002C4AD1">
                              <w:rPr>
                                <w:rFonts w:cstheme="minorHAnsi"/>
                                <w:i/>
                                <w:iCs/>
                                <w:color w:val="000000"/>
                                <w:sz w:val="20"/>
                                <w:szCs w:val="20"/>
                              </w:rPr>
                              <w:t xml:space="preserve">επενδύσεων και η έναρξη έργων στο πλαίσιο του </w:t>
                            </w:r>
                            <w:r>
                              <w:rPr>
                                <w:rFonts w:cstheme="minorHAnsi"/>
                                <w:i/>
                                <w:iCs/>
                                <w:color w:val="000000"/>
                                <w:sz w:val="20"/>
                                <w:szCs w:val="20"/>
                              </w:rPr>
                              <w:t>εθνικού Σχεδίου</w:t>
                            </w:r>
                            <w:r w:rsidRPr="002C4AD1">
                              <w:rPr>
                                <w:rFonts w:cstheme="minorHAnsi"/>
                                <w:i/>
                                <w:iCs/>
                                <w:color w:val="000000"/>
                                <w:sz w:val="20"/>
                                <w:szCs w:val="20"/>
                              </w:rPr>
                              <w:t xml:space="preserve"> Ανάκαμψης και Ανθεκτικότητας</w:t>
                            </w:r>
                            <w:r w:rsidR="003F5780">
                              <w:rPr>
                                <w:rFonts w:cstheme="minorHAnsi"/>
                                <w:i/>
                                <w:iCs/>
                                <w:color w:val="000000"/>
                                <w:sz w:val="20"/>
                                <w:szCs w:val="20"/>
                              </w:rPr>
                              <w:t>,</w:t>
                            </w:r>
                            <w:r w:rsidRPr="002C4AD1">
                              <w:rPr>
                                <w:rFonts w:cstheme="minorHAnsi"/>
                                <w:i/>
                                <w:iCs/>
                                <w:color w:val="000000"/>
                                <w:sz w:val="20"/>
                                <w:szCs w:val="20"/>
                              </w:rPr>
                              <w:t xml:space="preserve"> </w:t>
                            </w:r>
                            <w:r>
                              <w:rPr>
                                <w:rFonts w:cstheme="minorHAnsi"/>
                                <w:i/>
                                <w:iCs/>
                                <w:color w:val="000000"/>
                                <w:sz w:val="20"/>
                                <w:szCs w:val="20"/>
                              </w:rPr>
                              <w:t>ενισχύουν</w:t>
                            </w:r>
                            <w:r w:rsidR="003F5780">
                              <w:rPr>
                                <w:rFonts w:cstheme="minorHAnsi"/>
                                <w:i/>
                                <w:iCs/>
                                <w:color w:val="000000"/>
                                <w:sz w:val="20"/>
                                <w:szCs w:val="20"/>
                              </w:rPr>
                              <w:t xml:space="preserve"> περαιτέρω τη δυναμική </w:t>
                            </w:r>
                            <w:r w:rsidRPr="002C4AD1">
                              <w:rPr>
                                <w:rFonts w:cstheme="minorHAnsi"/>
                                <w:i/>
                                <w:iCs/>
                                <w:color w:val="000000"/>
                                <w:sz w:val="20"/>
                                <w:szCs w:val="20"/>
                              </w:rPr>
                              <w:t>της ελληνικής οικονομίας.</w:t>
                            </w:r>
                            <w:r w:rsidR="003F5780">
                              <w:rPr>
                                <w:rFonts w:cstheme="minorHAnsi"/>
                                <w:i/>
                                <w:iCs/>
                                <w:color w:val="000000"/>
                                <w:sz w:val="20"/>
                                <w:szCs w:val="20"/>
                              </w:rPr>
                              <w:t xml:space="preserve"> </w:t>
                            </w:r>
                            <w:r>
                              <w:rPr>
                                <w:rFonts w:cstheme="minorHAnsi"/>
                                <w:i/>
                                <w:iCs/>
                                <w:color w:val="000000"/>
                                <w:sz w:val="20"/>
                                <w:szCs w:val="20"/>
                              </w:rPr>
                              <w:t>Ταυτό</w:t>
                            </w:r>
                            <w:r w:rsidR="003F5780">
                              <w:rPr>
                                <w:rFonts w:cstheme="minorHAnsi"/>
                                <w:i/>
                                <w:iCs/>
                                <w:color w:val="000000"/>
                                <w:sz w:val="20"/>
                                <w:szCs w:val="20"/>
                              </w:rPr>
                              <w:t>χ</w:t>
                            </w:r>
                            <w:r>
                              <w:rPr>
                                <w:rFonts w:cstheme="minorHAnsi"/>
                                <w:i/>
                                <w:iCs/>
                                <w:color w:val="000000"/>
                                <w:sz w:val="20"/>
                                <w:szCs w:val="20"/>
                              </w:rPr>
                              <w:t>ρονα, η επιταχυνόμενη</w:t>
                            </w:r>
                            <w:r w:rsidRPr="002C4AD1">
                              <w:rPr>
                                <w:rFonts w:cstheme="minorHAnsi"/>
                                <w:i/>
                                <w:iCs/>
                                <w:color w:val="000000"/>
                                <w:sz w:val="20"/>
                                <w:szCs w:val="20"/>
                              </w:rPr>
                              <w:t xml:space="preserve"> μείωση των μη εξυπηρετούμενων δανείων </w:t>
                            </w:r>
                            <w:r w:rsidR="003F5780">
                              <w:rPr>
                                <w:rFonts w:cstheme="minorHAnsi"/>
                                <w:i/>
                                <w:iCs/>
                                <w:color w:val="000000"/>
                                <w:sz w:val="20"/>
                                <w:szCs w:val="20"/>
                              </w:rPr>
                              <w:t xml:space="preserve">ενδυναμώνει </w:t>
                            </w:r>
                            <w:r w:rsidRPr="002C4AD1">
                              <w:rPr>
                                <w:rFonts w:cstheme="minorHAnsi"/>
                                <w:i/>
                                <w:iCs/>
                                <w:color w:val="000000"/>
                                <w:sz w:val="20"/>
                                <w:szCs w:val="20"/>
                              </w:rPr>
                              <w:t xml:space="preserve"> </w:t>
                            </w:r>
                            <w:r>
                              <w:rPr>
                                <w:rFonts w:cstheme="minorHAnsi"/>
                                <w:i/>
                                <w:iCs/>
                                <w:color w:val="000000"/>
                                <w:sz w:val="20"/>
                                <w:szCs w:val="20"/>
                              </w:rPr>
                              <w:t xml:space="preserve">την εμπιστοσύνη της αγοράς </w:t>
                            </w:r>
                            <w:r w:rsidR="003F5780">
                              <w:rPr>
                                <w:rFonts w:cstheme="minorHAnsi"/>
                                <w:i/>
                                <w:iCs/>
                                <w:color w:val="000000"/>
                                <w:sz w:val="20"/>
                                <w:szCs w:val="20"/>
                              </w:rPr>
                              <w:t xml:space="preserve">προς </w:t>
                            </w:r>
                            <w:r>
                              <w:rPr>
                                <w:rFonts w:cstheme="minorHAnsi"/>
                                <w:i/>
                                <w:iCs/>
                                <w:color w:val="000000"/>
                                <w:sz w:val="20"/>
                                <w:szCs w:val="20"/>
                              </w:rPr>
                              <w:t>τη χώρα.</w:t>
                            </w:r>
                          </w:p>
                          <w:p w14:paraId="5ABB68CB" w14:textId="612E27E6" w:rsidR="000E48AF" w:rsidRDefault="000E48AF" w:rsidP="007D210E">
                            <w:pPr>
                              <w:spacing w:before="120" w:after="120"/>
                              <w:ind w:left="1843" w:right="249"/>
                              <w:jc w:val="both"/>
                              <w:rPr>
                                <w:rFonts w:cstheme="minorHAnsi"/>
                                <w:i/>
                                <w:iCs/>
                                <w:color w:val="000000"/>
                                <w:sz w:val="20"/>
                                <w:szCs w:val="20"/>
                              </w:rPr>
                            </w:pPr>
                            <w:r>
                              <w:rPr>
                                <w:rFonts w:cstheme="minorHAnsi"/>
                                <w:i/>
                                <w:iCs/>
                                <w:color w:val="000000"/>
                                <w:sz w:val="20"/>
                                <w:szCs w:val="20"/>
                              </w:rPr>
                              <w:t xml:space="preserve">Το </w:t>
                            </w:r>
                            <w:r w:rsidR="003F5780">
                              <w:rPr>
                                <w:rFonts w:cstheme="minorHAnsi"/>
                                <w:i/>
                                <w:iCs/>
                                <w:color w:val="000000"/>
                                <w:sz w:val="20"/>
                                <w:szCs w:val="20"/>
                              </w:rPr>
                              <w:t xml:space="preserve">9μηνο </w:t>
                            </w:r>
                            <w:r>
                              <w:rPr>
                                <w:rFonts w:cstheme="minorHAnsi"/>
                                <w:i/>
                                <w:iCs/>
                                <w:color w:val="000000"/>
                                <w:sz w:val="20"/>
                                <w:szCs w:val="20"/>
                              </w:rPr>
                              <w:t>2021 σ</w:t>
                            </w:r>
                            <w:r w:rsidRPr="00650058">
                              <w:rPr>
                                <w:rFonts w:cstheme="minorHAnsi"/>
                                <w:i/>
                                <w:iCs/>
                                <w:color w:val="000000"/>
                                <w:sz w:val="20"/>
                                <w:szCs w:val="20"/>
                              </w:rPr>
                              <w:t xml:space="preserve">υνεχίσαμε να </w:t>
                            </w:r>
                            <w:r>
                              <w:rPr>
                                <w:rFonts w:cstheme="minorHAnsi"/>
                                <w:i/>
                                <w:iCs/>
                                <w:color w:val="000000"/>
                                <w:sz w:val="20"/>
                                <w:szCs w:val="20"/>
                              </w:rPr>
                              <w:t>στηρίζουμε</w:t>
                            </w:r>
                            <w:r w:rsidRPr="00650058">
                              <w:rPr>
                                <w:rFonts w:cstheme="minorHAnsi"/>
                                <w:i/>
                                <w:iCs/>
                                <w:color w:val="000000"/>
                                <w:sz w:val="20"/>
                                <w:szCs w:val="20"/>
                              </w:rPr>
                              <w:t xml:space="preserve"> </w:t>
                            </w:r>
                            <w:r w:rsidR="003F5780">
                              <w:rPr>
                                <w:rFonts w:cstheme="minorHAnsi"/>
                                <w:i/>
                                <w:iCs/>
                                <w:color w:val="000000"/>
                                <w:sz w:val="20"/>
                                <w:szCs w:val="20"/>
                              </w:rPr>
                              <w:t xml:space="preserve">ενεργά </w:t>
                            </w:r>
                            <w:r w:rsidRPr="00650058">
                              <w:rPr>
                                <w:rFonts w:cstheme="minorHAnsi"/>
                                <w:i/>
                                <w:iCs/>
                                <w:color w:val="000000"/>
                                <w:sz w:val="20"/>
                                <w:szCs w:val="20"/>
                              </w:rPr>
                              <w:t xml:space="preserve">τους πελάτες μας, έχοντας ήδη χορηγήσει νέες χρηματοδοτήσεις ύψους €4,6 δισ., </w:t>
                            </w:r>
                            <w:r w:rsidRPr="00DA0EBB">
                              <w:rPr>
                                <w:rFonts w:cstheme="minorHAnsi"/>
                                <w:i/>
                                <w:iCs/>
                                <w:color w:val="000000"/>
                                <w:sz w:val="20"/>
                                <w:szCs w:val="20"/>
                              </w:rPr>
                              <w:t xml:space="preserve">σε τροχιά </w:t>
                            </w:r>
                            <w:r>
                              <w:rPr>
                                <w:rFonts w:cstheme="minorHAnsi"/>
                                <w:i/>
                                <w:iCs/>
                                <w:color w:val="000000"/>
                                <w:sz w:val="20"/>
                                <w:szCs w:val="20"/>
                              </w:rPr>
                              <w:t xml:space="preserve">επίτευξης </w:t>
                            </w:r>
                            <w:r w:rsidRPr="00DA0EBB">
                              <w:rPr>
                                <w:rFonts w:cstheme="minorHAnsi"/>
                                <w:i/>
                                <w:iCs/>
                                <w:color w:val="000000"/>
                                <w:sz w:val="20"/>
                                <w:szCs w:val="20"/>
                              </w:rPr>
                              <w:t xml:space="preserve">του στόχου εκταμίευσης νέων δανείων ύψους €5,7 δισ. </w:t>
                            </w:r>
                            <w:r>
                              <w:rPr>
                                <w:rFonts w:cstheme="minorHAnsi"/>
                                <w:i/>
                                <w:iCs/>
                                <w:color w:val="000000"/>
                                <w:sz w:val="20"/>
                                <w:szCs w:val="20"/>
                              </w:rPr>
                              <w:t xml:space="preserve">για </w:t>
                            </w:r>
                            <w:r w:rsidRPr="00DA0EBB">
                              <w:rPr>
                                <w:rFonts w:cstheme="minorHAnsi"/>
                                <w:i/>
                                <w:iCs/>
                                <w:color w:val="000000"/>
                                <w:sz w:val="20"/>
                                <w:szCs w:val="20"/>
                              </w:rPr>
                              <w:t>το 2021</w:t>
                            </w:r>
                            <w:r w:rsidRPr="00650058">
                              <w:rPr>
                                <w:rFonts w:cstheme="minorHAnsi"/>
                                <w:i/>
                                <w:iCs/>
                                <w:color w:val="000000"/>
                                <w:sz w:val="20"/>
                                <w:szCs w:val="20"/>
                              </w:rPr>
                              <w:t xml:space="preserve">. </w:t>
                            </w:r>
                            <w:r>
                              <w:rPr>
                                <w:rFonts w:cstheme="minorHAnsi"/>
                                <w:i/>
                                <w:iCs/>
                                <w:color w:val="000000"/>
                                <w:sz w:val="20"/>
                                <w:szCs w:val="20"/>
                              </w:rPr>
                              <w:t xml:space="preserve">Την ίδια περίοδο, οι </w:t>
                            </w:r>
                            <w:r w:rsidRPr="00650058">
                              <w:rPr>
                                <w:rFonts w:cstheme="minorHAnsi"/>
                                <w:i/>
                                <w:iCs/>
                                <w:color w:val="000000"/>
                                <w:sz w:val="20"/>
                                <w:szCs w:val="20"/>
                              </w:rPr>
                              <w:t xml:space="preserve">καταθέσεις πελατών και τα </w:t>
                            </w:r>
                            <w:r w:rsidR="003F5780">
                              <w:rPr>
                                <w:rFonts w:cstheme="minorHAnsi"/>
                                <w:i/>
                                <w:iCs/>
                                <w:color w:val="000000"/>
                                <w:sz w:val="20"/>
                                <w:szCs w:val="20"/>
                              </w:rPr>
                              <w:t xml:space="preserve">υπό διαχείριση </w:t>
                            </w:r>
                            <w:r w:rsidRPr="00650058">
                              <w:rPr>
                                <w:rFonts w:cstheme="minorHAnsi"/>
                                <w:i/>
                                <w:iCs/>
                                <w:color w:val="000000"/>
                                <w:sz w:val="20"/>
                                <w:szCs w:val="20"/>
                              </w:rPr>
                              <w:t xml:space="preserve">αμοιβαία κεφάλαια ενισχύθηκαν </w:t>
                            </w:r>
                            <w:r>
                              <w:rPr>
                                <w:rFonts w:cstheme="minorHAnsi"/>
                                <w:i/>
                                <w:iCs/>
                                <w:color w:val="000000"/>
                                <w:sz w:val="20"/>
                                <w:szCs w:val="20"/>
                              </w:rPr>
                              <w:t>κατά €3,4 δισ</w:t>
                            </w:r>
                            <w:r w:rsidRPr="00650058">
                              <w:rPr>
                                <w:rFonts w:cstheme="minorHAnsi"/>
                                <w:i/>
                                <w:iCs/>
                                <w:color w:val="000000"/>
                                <w:sz w:val="20"/>
                                <w:szCs w:val="20"/>
                              </w:rPr>
                              <w:t>.</w:t>
                            </w:r>
                          </w:p>
                          <w:p w14:paraId="62B0172D" w14:textId="6BD068EA" w:rsidR="000E48AF" w:rsidRPr="00650058" w:rsidRDefault="000E48AF" w:rsidP="007D210E">
                            <w:pPr>
                              <w:spacing w:before="120" w:after="120"/>
                              <w:ind w:left="1843" w:right="249"/>
                              <w:jc w:val="both"/>
                              <w:rPr>
                                <w:rFonts w:cstheme="minorHAnsi"/>
                                <w:i/>
                                <w:iCs/>
                                <w:color w:val="000000"/>
                                <w:sz w:val="20"/>
                                <w:szCs w:val="20"/>
                              </w:rPr>
                            </w:pPr>
                            <w:r w:rsidRPr="00E93154">
                              <w:rPr>
                                <w:rFonts w:cstheme="minorHAnsi"/>
                                <w:i/>
                                <w:iCs/>
                                <w:color w:val="000000"/>
                                <w:sz w:val="20"/>
                                <w:szCs w:val="20"/>
                              </w:rPr>
                              <w:t xml:space="preserve">Το σχέδιό μας για μείωση των </w:t>
                            </w:r>
                            <w:r w:rsidRPr="002C4AD1">
                              <w:rPr>
                                <w:rFonts w:cstheme="minorHAnsi"/>
                                <w:i/>
                                <w:iCs/>
                                <w:color w:val="000000"/>
                                <w:sz w:val="20"/>
                                <w:szCs w:val="20"/>
                              </w:rPr>
                              <w:t xml:space="preserve">μη εξυπηρετούμενων δανείων </w:t>
                            </w:r>
                            <w:r w:rsidRPr="00E93154">
                              <w:rPr>
                                <w:rFonts w:cstheme="minorHAnsi"/>
                                <w:i/>
                                <w:iCs/>
                                <w:color w:val="000000"/>
                                <w:sz w:val="20"/>
                                <w:szCs w:val="20"/>
                              </w:rPr>
                              <w:t xml:space="preserve">βρίσκεται σε </w:t>
                            </w:r>
                            <w:r>
                              <w:rPr>
                                <w:rFonts w:cstheme="minorHAnsi"/>
                                <w:i/>
                                <w:iCs/>
                                <w:color w:val="000000"/>
                                <w:sz w:val="20"/>
                                <w:szCs w:val="20"/>
                              </w:rPr>
                              <w:t xml:space="preserve">πορεία ολοκλήρωσης, καθώς </w:t>
                            </w:r>
                            <w:r w:rsidRPr="00E93154">
                              <w:rPr>
                                <w:rFonts w:cstheme="minorHAnsi"/>
                                <w:i/>
                                <w:iCs/>
                                <w:color w:val="000000"/>
                                <w:sz w:val="20"/>
                                <w:szCs w:val="20"/>
                              </w:rPr>
                              <w:t xml:space="preserve"> πάνω από το 90% των ενεργειών έχουν ήδη </w:t>
                            </w:r>
                            <w:r>
                              <w:rPr>
                                <w:rFonts w:cstheme="minorHAnsi"/>
                                <w:i/>
                                <w:iCs/>
                                <w:color w:val="000000"/>
                                <w:sz w:val="20"/>
                                <w:szCs w:val="20"/>
                              </w:rPr>
                              <w:t>υλοποιηθεί</w:t>
                            </w:r>
                            <w:r w:rsidRPr="00E93154">
                              <w:rPr>
                                <w:rFonts w:cstheme="minorHAnsi"/>
                                <w:i/>
                                <w:iCs/>
                                <w:color w:val="000000"/>
                                <w:sz w:val="20"/>
                                <w:szCs w:val="20"/>
                              </w:rPr>
                              <w:t xml:space="preserve">. Η μείωση των </w:t>
                            </w:r>
                            <w:r w:rsidRPr="002C4AD1">
                              <w:rPr>
                                <w:rFonts w:cstheme="minorHAnsi"/>
                                <w:i/>
                                <w:iCs/>
                                <w:color w:val="000000"/>
                                <w:sz w:val="20"/>
                                <w:szCs w:val="20"/>
                              </w:rPr>
                              <w:t xml:space="preserve">μη εξυπηρετούμενων δανείων </w:t>
                            </w:r>
                            <w:r w:rsidRPr="00E93154">
                              <w:rPr>
                                <w:rFonts w:cstheme="minorHAnsi"/>
                                <w:i/>
                                <w:iCs/>
                                <w:color w:val="000000"/>
                                <w:sz w:val="20"/>
                                <w:szCs w:val="20"/>
                              </w:rPr>
                              <w:t xml:space="preserve">τους πρώτους </w:t>
                            </w:r>
                            <w:r w:rsidR="003F5780">
                              <w:rPr>
                                <w:rFonts w:cstheme="minorHAnsi"/>
                                <w:i/>
                                <w:iCs/>
                                <w:color w:val="000000"/>
                                <w:sz w:val="20"/>
                                <w:szCs w:val="20"/>
                              </w:rPr>
                              <w:t xml:space="preserve">εννιά </w:t>
                            </w:r>
                            <w:r w:rsidRPr="00E93154">
                              <w:rPr>
                                <w:rFonts w:cstheme="minorHAnsi"/>
                                <w:i/>
                                <w:iCs/>
                                <w:color w:val="000000"/>
                                <w:sz w:val="20"/>
                                <w:szCs w:val="20"/>
                              </w:rPr>
                              <w:t xml:space="preserve">μήνες του έτους ανήλθε σε </w:t>
                            </w:r>
                            <w:r>
                              <w:rPr>
                                <w:rFonts w:cstheme="minorHAnsi"/>
                                <w:i/>
                                <w:iCs/>
                                <w:color w:val="000000"/>
                                <w:sz w:val="20"/>
                                <w:szCs w:val="20"/>
                              </w:rPr>
                              <w:t>€</w:t>
                            </w:r>
                            <w:r w:rsidRPr="00E93154">
                              <w:rPr>
                                <w:rFonts w:cstheme="minorHAnsi"/>
                                <w:i/>
                                <w:iCs/>
                                <w:color w:val="000000"/>
                                <w:sz w:val="20"/>
                                <w:szCs w:val="20"/>
                              </w:rPr>
                              <w:t xml:space="preserve">16 δισ., </w:t>
                            </w:r>
                            <w:r>
                              <w:rPr>
                                <w:rFonts w:cstheme="minorHAnsi"/>
                                <w:i/>
                                <w:iCs/>
                                <w:color w:val="000000"/>
                                <w:sz w:val="20"/>
                                <w:szCs w:val="20"/>
                              </w:rPr>
                              <w:t xml:space="preserve">βελτιώνοντας </w:t>
                            </w:r>
                            <w:r w:rsidR="003F5780">
                              <w:rPr>
                                <w:rFonts w:cstheme="minorHAnsi"/>
                                <w:i/>
                                <w:iCs/>
                                <w:color w:val="000000"/>
                                <w:sz w:val="20"/>
                                <w:szCs w:val="20"/>
                              </w:rPr>
                              <w:t xml:space="preserve">καθοριστικά </w:t>
                            </w:r>
                            <w:r w:rsidRPr="00E93154">
                              <w:rPr>
                                <w:rFonts w:cstheme="minorHAnsi"/>
                                <w:i/>
                                <w:iCs/>
                                <w:color w:val="000000"/>
                                <w:sz w:val="20"/>
                                <w:szCs w:val="20"/>
                              </w:rPr>
                              <w:t xml:space="preserve">τον δείκτη NPE </w:t>
                            </w:r>
                            <w:r>
                              <w:rPr>
                                <w:rFonts w:cstheme="minorHAnsi"/>
                                <w:i/>
                                <w:iCs/>
                                <w:color w:val="000000"/>
                                <w:sz w:val="20"/>
                                <w:szCs w:val="20"/>
                              </w:rPr>
                              <w:t xml:space="preserve">σε </w:t>
                            </w:r>
                            <w:r w:rsidRPr="00E93154">
                              <w:rPr>
                                <w:rFonts w:cstheme="minorHAnsi"/>
                                <w:i/>
                                <w:iCs/>
                                <w:color w:val="000000"/>
                                <w:sz w:val="20"/>
                                <w:szCs w:val="20"/>
                              </w:rPr>
                              <w:t>16% από 46% πριν από έξι μήνες.</w:t>
                            </w:r>
                          </w:p>
                          <w:p w14:paraId="1875F49D" w14:textId="16B0A756" w:rsidR="000E48AF" w:rsidRDefault="000E48AF" w:rsidP="007D210E">
                            <w:pPr>
                              <w:spacing w:before="120" w:after="120"/>
                              <w:ind w:left="1843" w:right="249"/>
                              <w:jc w:val="both"/>
                              <w:rPr>
                                <w:rFonts w:cstheme="minorHAnsi"/>
                                <w:i/>
                                <w:iCs/>
                                <w:color w:val="000000"/>
                                <w:sz w:val="20"/>
                                <w:szCs w:val="20"/>
                              </w:rPr>
                            </w:pPr>
                            <w:r>
                              <w:rPr>
                                <w:rFonts w:cstheme="minorHAnsi"/>
                                <w:i/>
                                <w:iCs/>
                                <w:color w:val="000000"/>
                                <w:sz w:val="20"/>
                                <w:szCs w:val="20"/>
                              </w:rPr>
                              <w:t>Τον Σεπτέμβριο 2021</w:t>
                            </w:r>
                            <w:r w:rsidR="003F5780">
                              <w:rPr>
                                <w:rFonts w:cstheme="minorHAnsi"/>
                                <w:i/>
                                <w:iCs/>
                                <w:color w:val="000000"/>
                                <w:sz w:val="20"/>
                                <w:szCs w:val="20"/>
                              </w:rPr>
                              <w:t>,</w:t>
                            </w:r>
                            <w:r>
                              <w:rPr>
                                <w:rFonts w:cstheme="minorHAnsi"/>
                                <w:i/>
                                <w:iCs/>
                                <w:color w:val="000000"/>
                                <w:sz w:val="20"/>
                                <w:szCs w:val="20"/>
                              </w:rPr>
                              <w:t xml:space="preserve"> ο </w:t>
                            </w:r>
                            <w:r w:rsidRPr="00FD3000">
                              <w:rPr>
                                <w:rFonts w:cstheme="minorHAnsi"/>
                                <w:i/>
                                <w:iCs/>
                                <w:color w:val="000000"/>
                                <w:sz w:val="20"/>
                                <w:szCs w:val="20"/>
                              </w:rPr>
                              <w:t xml:space="preserve">δείκτης </w:t>
                            </w:r>
                            <w:r>
                              <w:rPr>
                                <w:rFonts w:cstheme="minorHAnsi"/>
                                <w:i/>
                                <w:iCs/>
                                <w:color w:val="000000"/>
                                <w:sz w:val="20"/>
                                <w:szCs w:val="20"/>
                              </w:rPr>
                              <w:t>κεφαλαιακής επάρκειας</w:t>
                            </w:r>
                            <w:r w:rsidRPr="00FD3000">
                              <w:rPr>
                                <w:rFonts w:cstheme="minorHAnsi"/>
                                <w:i/>
                                <w:iCs/>
                                <w:color w:val="000000"/>
                                <w:sz w:val="20"/>
                                <w:szCs w:val="20"/>
                              </w:rPr>
                              <w:t xml:space="preserve"> διαμορφώθηκε στο 16%</w:t>
                            </w:r>
                            <w:r>
                              <w:rPr>
                                <w:rFonts w:cstheme="minorHAnsi"/>
                                <w:i/>
                                <w:iCs/>
                                <w:color w:val="000000"/>
                                <w:sz w:val="20"/>
                                <w:szCs w:val="20"/>
                              </w:rPr>
                              <w:t xml:space="preserve"> περίπου</w:t>
                            </w:r>
                            <w:r w:rsidRPr="00FD3000">
                              <w:rPr>
                                <w:rFonts w:cstheme="minorHAnsi"/>
                                <w:i/>
                                <w:iCs/>
                                <w:color w:val="000000"/>
                                <w:sz w:val="20"/>
                                <w:szCs w:val="20"/>
                              </w:rPr>
                              <w:t xml:space="preserve">, </w:t>
                            </w:r>
                            <w:r w:rsidR="003F5780">
                              <w:rPr>
                                <w:rFonts w:cstheme="minorHAnsi"/>
                                <w:i/>
                                <w:iCs/>
                                <w:color w:val="000000"/>
                                <w:sz w:val="20"/>
                                <w:szCs w:val="20"/>
                              </w:rPr>
                              <w:t xml:space="preserve">συνέπεια </w:t>
                            </w:r>
                            <w:r>
                              <w:rPr>
                                <w:rFonts w:cstheme="minorHAnsi"/>
                                <w:i/>
                                <w:iCs/>
                                <w:color w:val="000000"/>
                                <w:sz w:val="20"/>
                                <w:szCs w:val="20"/>
                              </w:rPr>
                              <w:t xml:space="preserve"> </w:t>
                            </w:r>
                            <w:r w:rsidRPr="00FD3000">
                              <w:rPr>
                                <w:rFonts w:cstheme="minorHAnsi"/>
                                <w:i/>
                                <w:iCs/>
                                <w:color w:val="000000"/>
                                <w:sz w:val="20"/>
                                <w:szCs w:val="20"/>
                              </w:rPr>
                              <w:t xml:space="preserve">των ενεργειών </w:t>
                            </w:r>
                            <w:r>
                              <w:rPr>
                                <w:rFonts w:cstheme="minorHAnsi"/>
                                <w:i/>
                                <w:iCs/>
                                <w:color w:val="000000"/>
                                <w:sz w:val="20"/>
                                <w:szCs w:val="20"/>
                              </w:rPr>
                              <w:t>κεφαλαιακής ενίσχυσης</w:t>
                            </w:r>
                            <w:r w:rsidRPr="00FD3000">
                              <w:rPr>
                                <w:rFonts w:cstheme="minorHAnsi"/>
                                <w:i/>
                                <w:iCs/>
                                <w:color w:val="000000"/>
                                <w:sz w:val="20"/>
                                <w:szCs w:val="20"/>
                              </w:rPr>
                              <w:t xml:space="preserve"> </w:t>
                            </w:r>
                            <w:r>
                              <w:rPr>
                                <w:rFonts w:cstheme="minorHAnsi"/>
                                <w:i/>
                                <w:iCs/>
                                <w:color w:val="000000"/>
                                <w:sz w:val="20"/>
                                <w:szCs w:val="20"/>
                              </w:rPr>
                              <w:t xml:space="preserve">συνολικού ύψους </w:t>
                            </w:r>
                            <w:r w:rsidRPr="00FD3000">
                              <w:rPr>
                                <w:rFonts w:cstheme="minorHAnsi"/>
                                <w:i/>
                                <w:iCs/>
                                <w:color w:val="000000"/>
                                <w:sz w:val="20"/>
                                <w:szCs w:val="20"/>
                              </w:rPr>
                              <w:t>άνω των €3 δισ. που υλοποιήθηκαν έγκαιρα και με επιτυχία κ</w:t>
                            </w:r>
                            <w:r>
                              <w:rPr>
                                <w:rFonts w:cstheme="minorHAnsi"/>
                                <w:i/>
                                <w:iCs/>
                                <w:color w:val="000000"/>
                                <w:sz w:val="20"/>
                                <w:szCs w:val="20"/>
                              </w:rPr>
                              <w:t>ατά τη διάρκεια του έτους</w:t>
                            </w:r>
                            <w:r w:rsidRPr="00FD3000">
                              <w:rPr>
                                <w:rFonts w:cstheme="minorHAnsi"/>
                                <w:i/>
                                <w:iCs/>
                                <w:color w:val="000000"/>
                                <w:sz w:val="20"/>
                                <w:szCs w:val="20"/>
                              </w:rPr>
                              <w:t xml:space="preserve">. </w:t>
                            </w:r>
                            <w:r w:rsidR="003F5780">
                              <w:rPr>
                                <w:rFonts w:cstheme="minorHAnsi"/>
                                <w:i/>
                                <w:iCs/>
                                <w:color w:val="000000"/>
                                <w:sz w:val="20"/>
                                <w:szCs w:val="20"/>
                              </w:rPr>
                              <w:t>Π</w:t>
                            </w:r>
                            <w:r>
                              <w:rPr>
                                <w:rFonts w:cstheme="minorHAnsi"/>
                                <w:i/>
                                <w:iCs/>
                                <w:color w:val="000000"/>
                                <w:sz w:val="20"/>
                                <w:szCs w:val="20"/>
                              </w:rPr>
                              <w:t xml:space="preserve">ρόσθετες </w:t>
                            </w:r>
                            <w:r w:rsidRPr="00FD3000">
                              <w:rPr>
                                <w:rFonts w:cstheme="minorHAnsi"/>
                                <w:i/>
                                <w:iCs/>
                                <w:color w:val="000000"/>
                                <w:sz w:val="20"/>
                                <w:szCs w:val="20"/>
                              </w:rPr>
                              <w:t xml:space="preserve">ενέργειες </w:t>
                            </w:r>
                            <w:r>
                              <w:rPr>
                                <w:rFonts w:cstheme="minorHAnsi"/>
                                <w:i/>
                                <w:iCs/>
                                <w:color w:val="000000"/>
                                <w:sz w:val="20"/>
                                <w:szCs w:val="20"/>
                              </w:rPr>
                              <w:t xml:space="preserve">κεφαλαιακής </w:t>
                            </w:r>
                            <w:r w:rsidRPr="00FD3000">
                              <w:rPr>
                                <w:rFonts w:cstheme="minorHAnsi"/>
                                <w:i/>
                                <w:iCs/>
                                <w:color w:val="000000"/>
                                <w:sz w:val="20"/>
                                <w:szCs w:val="20"/>
                              </w:rPr>
                              <w:t xml:space="preserve">ενίσχυσης ύψους €0,4 δισ. </w:t>
                            </w:r>
                            <w:r>
                              <w:rPr>
                                <w:rFonts w:cstheme="minorHAnsi"/>
                                <w:i/>
                                <w:iCs/>
                                <w:color w:val="000000"/>
                                <w:sz w:val="20"/>
                                <w:szCs w:val="20"/>
                              </w:rPr>
                              <w:t>βρίσκονται</w:t>
                            </w:r>
                            <w:r w:rsidRPr="00FD3000">
                              <w:rPr>
                                <w:rFonts w:cstheme="minorHAnsi"/>
                                <w:i/>
                                <w:iCs/>
                                <w:color w:val="000000"/>
                                <w:sz w:val="20"/>
                                <w:szCs w:val="20"/>
                              </w:rPr>
                              <w:t xml:space="preserve"> σε εξέλιξη κ</w:t>
                            </w:r>
                            <w:r>
                              <w:rPr>
                                <w:rFonts w:cstheme="minorHAnsi"/>
                                <w:i/>
                                <w:iCs/>
                                <w:color w:val="000000"/>
                                <w:sz w:val="20"/>
                                <w:szCs w:val="20"/>
                              </w:rPr>
                              <w:t>αι αναμένεται να ολοκληρωθούν στις αρχές του 2022</w:t>
                            </w:r>
                            <w:r w:rsidRPr="00FD3000">
                              <w:rPr>
                                <w:rFonts w:cstheme="minorHAnsi"/>
                                <w:i/>
                                <w:iCs/>
                                <w:color w:val="000000"/>
                                <w:sz w:val="20"/>
                                <w:szCs w:val="20"/>
                              </w:rPr>
                              <w:t>.</w:t>
                            </w:r>
                          </w:p>
                          <w:p w14:paraId="0035E7A8" w14:textId="619A7D7F" w:rsidR="000E48AF" w:rsidRDefault="000E48AF" w:rsidP="007D210E">
                            <w:pPr>
                              <w:spacing w:before="120" w:after="120"/>
                              <w:ind w:left="1843" w:right="249"/>
                              <w:jc w:val="both"/>
                              <w:rPr>
                                <w:rFonts w:cstheme="minorHAnsi"/>
                                <w:i/>
                                <w:iCs/>
                                <w:color w:val="000000"/>
                                <w:sz w:val="20"/>
                                <w:szCs w:val="20"/>
                              </w:rPr>
                            </w:pPr>
                            <w:r w:rsidRPr="00FD3000">
                              <w:rPr>
                                <w:rFonts w:cstheme="minorHAnsi"/>
                                <w:i/>
                                <w:iCs/>
                                <w:color w:val="000000"/>
                                <w:sz w:val="20"/>
                                <w:szCs w:val="20"/>
                              </w:rPr>
                              <w:t xml:space="preserve">Η αξιοποίηση ευκαιριών και η </w:t>
                            </w:r>
                            <w:r>
                              <w:rPr>
                                <w:rFonts w:cstheme="minorHAnsi"/>
                                <w:i/>
                                <w:iCs/>
                                <w:color w:val="000000"/>
                                <w:sz w:val="20"/>
                                <w:szCs w:val="20"/>
                              </w:rPr>
                              <w:t xml:space="preserve">ενίσχυση της </w:t>
                            </w:r>
                            <w:r w:rsidRPr="00FD3000">
                              <w:rPr>
                                <w:rFonts w:cstheme="minorHAnsi"/>
                                <w:i/>
                                <w:iCs/>
                                <w:color w:val="000000"/>
                                <w:sz w:val="20"/>
                                <w:szCs w:val="20"/>
                              </w:rPr>
                              <w:t>αποτελεσματικότητα</w:t>
                            </w:r>
                            <w:r>
                              <w:rPr>
                                <w:rFonts w:cstheme="minorHAnsi"/>
                                <w:i/>
                                <w:iCs/>
                                <w:color w:val="000000"/>
                                <w:sz w:val="20"/>
                                <w:szCs w:val="20"/>
                              </w:rPr>
                              <w:t>ς</w:t>
                            </w:r>
                            <w:r w:rsidRPr="00FD3000">
                              <w:rPr>
                                <w:rFonts w:cstheme="minorHAnsi"/>
                                <w:i/>
                                <w:iCs/>
                                <w:color w:val="000000"/>
                                <w:sz w:val="20"/>
                                <w:szCs w:val="20"/>
                              </w:rPr>
                              <w:t xml:space="preserve"> αποτελούν </w:t>
                            </w:r>
                            <w:r>
                              <w:rPr>
                                <w:rFonts w:cstheme="minorHAnsi"/>
                                <w:i/>
                                <w:iCs/>
                                <w:color w:val="000000"/>
                                <w:sz w:val="20"/>
                                <w:szCs w:val="20"/>
                              </w:rPr>
                              <w:t>βασικά σημεία</w:t>
                            </w:r>
                            <w:r w:rsidRPr="00FD3000">
                              <w:rPr>
                                <w:rFonts w:cstheme="minorHAnsi"/>
                                <w:i/>
                                <w:iCs/>
                                <w:color w:val="000000"/>
                                <w:sz w:val="20"/>
                                <w:szCs w:val="20"/>
                              </w:rPr>
                              <w:t xml:space="preserve"> τ</w:t>
                            </w:r>
                            <w:r>
                              <w:rPr>
                                <w:rFonts w:cstheme="minorHAnsi"/>
                                <w:i/>
                                <w:iCs/>
                                <w:color w:val="000000"/>
                                <w:sz w:val="20"/>
                                <w:szCs w:val="20"/>
                              </w:rPr>
                              <w:t xml:space="preserve">ης </w:t>
                            </w:r>
                            <w:r w:rsidRPr="00FD3000">
                              <w:rPr>
                                <w:rFonts w:cstheme="minorHAnsi"/>
                                <w:i/>
                                <w:iCs/>
                                <w:color w:val="000000"/>
                                <w:sz w:val="20"/>
                                <w:szCs w:val="20"/>
                              </w:rPr>
                              <w:t>στρατηγικ</w:t>
                            </w:r>
                            <w:r>
                              <w:rPr>
                                <w:rFonts w:cstheme="minorHAnsi"/>
                                <w:i/>
                                <w:iCs/>
                                <w:color w:val="000000"/>
                                <w:sz w:val="20"/>
                                <w:szCs w:val="20"/>
                              </w:rPr>
                              <w:t xml:space="preserve">ής </w:t>
                            </w:r>
                            <w:r w:rsidRPr="00FD3000">
                              <w:rPr>
                                <w:rFonts w:cstheme="minorHAnsi"/>
                                <w:i/>
                                <w:iCs/>
                                <w:color w:val="000000"/>
                                <w:sz w:val="20"/>
                                <w:szCs w:val="20"/>
                              </w:rPr>
                              <w:t xml:space="preserve">μας. </w:t>
                            </w:r>
                            <w:r>
                              <w:rPr>
                                <w:rFonts w:cstheme="minorHAnsi"/>
                                <w:i/>
                                <w:iCs/>
                                <w:color w:val="000000"/>
                                <w:sz w:val="20"/>
                                <w:szCs w:val="20"/>
                              </w:rPr>
                              <w:t xml:space="preserve">Αναλαμβάνουμε </w:t>
                            </w:r>
                            <w:r w:rsidRPr="00FD3000">
                              <w:rPr>
                                <w:rFonts w:cstheme="minorHAnsi"/>
                                <w:i/>
                                <w:iCs/>
                                <w:color w:val="000000"/>
                                <w:sz w:val="20"/>
                                <w:szCs w:val="20"/>
                              </w:rPr>
                              <w:t xml:space="preserve">νέες πρωτοβουλίες, με στόχο να </w:t>
                            </w:r>
                            <w:r>
                              <w:rPr>
                                <w:rFonts w:cstheme="minorHAnsi"/>
                                <w:i/>
                                <w:iCs/>
                                <w:color w:val="000000"/>
                                <w:sz w:val="20"/>
                                <w:szCs w:val="20"/>
                              </w:rPr>
                              <w:t>στηρίξουμε τ</w:t>
                            </w:r>
                            <w:r w:rsidRPr="00FD3000">
                              <w:rPr>
                                <w:rFonts w:cstheme="minorHAnsi"/>
                                <w:i/>
                                <w:iCs/>
                                <w:color w:val="000000"/>
                                <w:sz w:val="20"/>
                                <w:szCs w:val="20"/>
                              </w:rPr>
                              <w:t xml:space="preserve">ην </w:t>
                            </w:r>
                            <w:r>
                              <w:rPr>
                                <w:rFonts w:cstheme="minorHAnsi"/>
                                <w:i/>
                                <w:iCs/>
                                <w:color w:val="000000"/>
                                <w:sz w:val="20"/>
                                <w:szCs w:val="20"/>
                              </w:rPr>
                              <w:t>ενίσχυση</w:t>
                            </w:r>
                            <w:r w:rsidRPr="00FD3000">
                              <w:rPr>
                                <w:rFonts w:cstheme="minorHAnsi"/>
                                <w:i/>
                                <w:iCs/>
                                <w:color w:val="000000"/>
                                <w:sz w:val="20"/>
                                <w:szCs w:val="20"/>
                              </w:rPr>
                              <w:t xml:space="preserve"> της επιχειρηματικής δραστηριότητας, </w:t>
                            </w:r>
                            <w:r w:rsidR="003F5780">
                              <w:rPr>
                                <w:rFonts w:cstheme="minorHAnsi"/>
                                <w:i/>
                                <w:iCs/>
                                <w:color w:val="000000"/>
                                <w:sz w:val="20"/>
                                <w:szCs w:val="20"/>
                              </w:rPr>
                              <w:t xml:space="preserve">αξιοποιώντας </w:t>
                            </w:r>
                            <w:r w:rsidRPr="00FD3000">
                              <w:rPr>
                                <w:rFonts w:cstheme="minorHAnsi"/>
                                <w:i/>
                                <w:iCs/>
                                <w:color w:val="000000"/>
                                <w:sz w:val="20"/>
                                <w:szCs w:val="20"/>
                              </w:rPr>
                              <w:t>την αύξηση της υγιούς πιστωτικής ζήτησης και τ</w:t>
                            </w:r>
                            <w:r>
                              <w:rPr>
                                <w:rFonts w:cstheme="minorHAnsi"/>
                                <w:i/>
                                <w:iCs/>
                                <w:color w:val="000000"/>
                                <w:sz w:val="20"/>
                                <w:szCs w:val="20"/>
                              </w:rPr>
                              <w:t>ους πόρους του εθνικού Σχεδίου</w:t>
                            </w:r>
                            <w:r w:rsidRPr="002C4AD1">
                              <w:rPr>
                                <w:rFonts w:cstheme="minorHAnsi"/>
                                <w:i/>
                                <w:iCs/>
                                <w:color w:val="000000"/>
                                <w:sz w:val="20"/>
                                <w:szCs w:val="20"/>
                              </w:rPr>
                              <w:t xml:space="preserve"> Ανάκαμψης και Ανθεκτικότητας</w:t>
                            </w:r>
                            <w:r>
                              <w:rPr>
                                <w:rFonts w:cstheme="minorHAnsi"/>
                                <w:i/>
                                <w:iCs/>
                                <w:color w:val="000000"/>
                                <w:sz w:val="20"/>
                                <w:szCs w:val="20"/>
                              </w:rPr>
                              <w:t>. Ταυτόχρονα</w:t>
                            </w:r>
                            <w:r w:rsidR="003F5780">
                              <w:rPr>
                                <w:rFonts w:cstheme="minorHAnsi"/>
                                <w:i/>
                                <w:iCs/>
                                <w:color w:val="000000"/>
                                <w:sz w:val="20"/>
                                <w:szCs w:val="20"/>
                              </w:rPr>
                              <w:t>,</w:t>
                            </w:r>
                            <w:r w:rsidRPr="00FD3000">
                              <w:rPr>
                                <w:rFonts w:cstheme="minorHAnsi"/>
                                <w:i/>
                                <w:iCs/>
                                <w:color w:val="000000"/>
                                <w:sz w:val="20"/>
                                <w:szCs w:val="20"/>
                              </w:rPr>
                              <w:t xml:space="preserve"> </w:t>
                            </w:r>
                            <w:r w:rsidR="003F5780">
                              <w:rPr>
                                <w:rFonts w:cstheme="minorHAnsi"/>
                                <w:i/>
                                <w:iCs/>
                                <w:color w:val="000000"/>
                                <w:sz w:val="20"/>
                                <w:szCs w:val="20"/>
                              </w:rPr>
                              <w:t>δίνουμε έμφαση σ</w:t>
                            </w:r>
                            <w:r w:rsidRPr="00FD3000">
                              <w:rPr>
                                <w:rFonts w:cstheme="minorHAnsi"/>
                                <w:i/>
                                <w:iCs/>
                                <w:color w:val="000000"/>
                                <w:sz w:val="20"/>
                                <w:szCs w:val="20"/>
                              </w:rPr>
                              <w:t>τ</w:t>
                            </w:r>
                            <w:r>
                              <w:rPr>
                                <w:rFonts w:cstheme="minorHAnsi"/>
                                <w:i/>
                                <w:iCs/>
                                <w:color w:val="000000"/>
                                <w:sz w:val="20"/>
                                <w:szCs w:val="20"/>
                              </w:rPr>
                              <w:t xml:space="preserve">ις </w:t>
                            </w:r>
                            <w:r w:rsidRPr="00FD3000">
                              <w:rPr>
                                <w:rFonts w:cstheme="minorHAnsi"/>
                                <w:i/>
                                <w:iCs/>
                                <w:color w:val="000000"/>
                                <w:sz w:val="20"/>
                                <w:szCs w:val="20"/>
                              </w:rPr>
                              <w:t>δραστηριότητ</w:t>
                            </w:r>
                            <w:r>
                              <w:rPr>
                                <w:rFonts w:cstheme="minorHAnsi"/>
                                <w:i/>
                                <w:iCs/>
                                <w:color w:val="000000"/>
                                <w:sz w:val="20"/>
                                <w:szCs w:val="20"/>
                              </w:rPr>
                              <w:t>ες</w:t>
                            </w:r>
                            <w:r w:rsidRPr="00FD3000">
                              <w:rPr>
                                <w:rFonts w:cstheme="minorHAnsi"/>
                                <w:i/>
                                <w:iCs/>
                                <w:color w:val="000000"/>
                                <w:sz w:val="20"/>
                                <w:szCs w:val="20"/>
                              </w:rPr>
                              <w:t xml:space="preserve"> διαχείρισης περιουσιακών στοιχείων</w:t>
                            </w:r>
                            <w:r>
                              <w:rPr>
                                <w:rFonts w:cstheme="minorHAnsi"/>
                                <w:i/>
                                <w:iCs/>
                                <w:color w:val="000000"/>
                                <w:sz w:val="20"/>
                                <w:szCs w:val="20"/>
                              </w:rPr>
                              <w:t xml:space="preserve">, τραπεζοασφάλισης και </w:t>
                            </w:r>
                            <w:r w:rsidR="003F5780">
                              <w:rPr>
                                <w:rFonts w:cstheme="minorHAnsi"/>
                                <w:i/>
                                <w:iCs/>
                                <w:color w:val="000000"/>
                                <w:sz w:val="20"/>
                                <w:szCs w:val="20"/>
                              </w:rPr>
                              <w:t>σ</w:t>
                            </w:r>
                            <w:r>
                              <w:rPr>
                                <w:rFonts w:cstheme="minorHAnsi"/>
                                <w:i/>
                                <w:iCs/>
                                <w:color w:val="000000"/>
                                <w:sz w:val="20"/>
                                <w:szCs w:val="20"/>
                              </w:rPr>
                              <w:t xml:space="preserve">τις υπηρεσίες θεματοφυλακής, </w:t>
                            </w:r>
                            <w:r w:rsidR="003F5780">
                              <w:rPr>
                                <w:rFonts w:cstheme="minorHAnsi"/>
                                <w:i/>
                                <w:iCs/>
                                <w:color w:val="000000"/>
                                <w:sz w:val="20"/>
                                <w:szCs w:val="20"/>
                              </w:rPr>
                              <w:t xml:space="preserve">όπως και στις εμπορικές </w:t>
                            </w:r>
                            <w:r w:rsidR="003F5780" w:rsidRPr="00FD3000">
                              <w:rPr>
                                <w:rFonts w:cstheme="minorHAnsi"/>
                                <w:i/>
                                <w:iCs/>
                                <w:color w:val="000000"/>
                                <w:sz w:val="20"/>
                                <w:szCs w:val="20"/>
                              </w:rPr>
                              <w:t>ευκαιρίες του ψηφιακού οικοσυστήματος</w:t>
                            </w:r>
                            <w:r w:rsidRPr="00FD3000">
                              <w:rPr>
                                <w:rFonts w:cstheme="minorHAnsi"/>
                                <w:i/>
                                <w:iCs/>
                                <w:color w:val="000000"/>
                                <w:sz w:val="20"/>
                                <w:szCs w:val="20"/>
                              </w:rPr>
                              <w:t>.</w:t>
                            </w:r>
                          </w:p>
                          <w:p w14:paraId="2F04C97C" w14:textId="1080F526" w:rsidR="000E48AF" w:rsidRDefault="000E48AF" w:rsidP="007D210E">
                            <w:pPr>
                              <w:spacing w:before="120" w:after="120"/>
                              <w:ind w:left="1843" w:right="249"/>
                              <w:jc w:val="both"/>
                              <w:rPr>
                                <w:rFonts w:cstheme="minorHAnsi"/>
                                <w:i/>
                                <w:iCs/>
                                <w:color w:val="000000"/>
                                <w:sz w:val="20"/>
                                <w:szCs w:val="20"/>
                              </w:rPr>
                            </w:pPr>
                            <w:r w:rsidRPr="00B820DF">
                              <w:rPr>
                                <w:rFonts w:cstheme="minorHAnsi"/>
                                <w:i/>
                                <w:iCs/>
                                <w:color w:val="000000"/>
                                <w:sz w:val="20"/>
                                <w:szCs w:val="20"/>
                              </w:rPr>
                              <w:t xml:space="preserve">Ο </w:t>
                            </w:r>
                            <w:r>
                              <w:rPr>
                                <w:rFonts w:cstheme="minorHAnsi"/>
                                <w:i/>
                                <w:iCs/>
                                <w:color w:val="000000"/>
                                <w:sz w:val="20"/>
                                <w:szCs w:val="20"/>
                              </w:rPr>
                              <w:t xml:space="preserve">μετασχηματισμός της Τράπεζας Πειραιώς </w:t>
                            </w:r>
                            <w:r w:rsidRPr="00B820DF">
                              <w:rPr>
                                <w:rFonts w:cstheme="minorHAnsi"/>
                                <w:i/>
                                <w:iCs/>
                                <w:color w:val="000000"/>
                                <w:sz w:val="20"/>
                                <w:szCs w:val="20"/>
                              </w:rPr>
                              <w:t>επ</w:t>
                            </w:r>
                            <w:r>
                              <w:rPr>
                                <w:rFonts w:cstheme="minorHAnsi"/>
                                <w:i/>
                                <w:iCs/>
                                <w:color w:val="000000"/>
                                <w:sz w:val="20"/>
                                <w:szCs w:val="20"/>
                              </w:rPr>
                              <w:t xml:space="preserve">ιφέρει </w:t>
                            </w:r>
                            <w:r w:rsidRPr="00B820DF">
                              <w:rPr>
                                <w:rFonts w:cstheme="minorHAnsi"/>
                                <w:i/>
                                <w:iCs/>
                                <w:color w:val="000000"/>
                                <w:sz w:val="20"/>
                                <w:szCs w:val="20"/>
                              </w:rPr>
                              <w:t>απτά αποτελέσματα</w:t>
                            </w:r>
                            <w:r w:rsidR="003F5780">
                              <w:rPr>
                                <w:rFonts w:cstheme="minorHAnsi"/>
                                <w:i/>
                                <w:iCs/>
                                <w:color w:val="000000"/>
                                <w:sz w:val="20"/>
                                <w:szCs w:val="20"/>
                              </w:rPr>
                              <w:t>,</w:t>
                            </w:r>
                            <w:r>
                              <w:rPr>
                                <w:rFonts w:cstheme="minorHAnsi"/>
                                <w:i/>
                                <w:iCs/>
                                <w:color w:val="000000"/>
                                <w:sz w:val="20"/>
                                <w:szCs w:val="20"/>
                              </w:rPr>
                              <w:t xml:space="preserve"> καθώς υλοποιείται σε χρόνο ρεκόρ, </w:t>
                            </w:r>
                            <w:r w:rsidRPr="00B820DF">
                              <w:rPr>
                                <w:rFonts w:cstheme="minorHAnsi"/>
                                <w:i/>
                                <w:iCs/>
                                <w:color w:val="000000"/>
                                <w:sz w:val="20"/>
                                <w:szCs w:val="20"/>
                              </w:rPr>
                              <w:t xml:space="preserve">καταδεικνύοντας για άλλη μία φορά την εγγενή δυναμική των τραπεζικών δραστηριοτήτων μας. Οι επιδόσεις σε όλα τα επίπεδα </w:t>
                            </w:r>
                            <w:r w:rsidR="003F5780">
                              <w:rPr>
                                <w:rFonts w:cstheme="minorHAnsi"/>
                                <w:i/>
                                <w:iCs/>
                                <w:color w:val="000000"/>
                                <w:sz w:val="20"/>
                                <w:szCs w:val="20"/>
                              </w:rPr>
                              <w:t xml:space="preserve">είναι </w:t>
                            </w:r>
                            <w:r>
                              <w:rPr>
                                <w:rFonts w:cstheme="minorHAnsi"/>
                                <w:i/>
                                <w:iCs/>
                                <w:color w:val="000000"/>
                                <w:sz w:val="20"/>
                                <w:szCs w:val="20"/>
                              </w:rPr>
                              <w:t>σημαντικές</w:t>
                            </w:r>
                            <w:r w:rsidRPr="00B820DF">
                              <w:rPr>
                                <w:rFonts w:cstheme="minorHAnsi"/>
                                <w:i/>
                                <w:iCs/>
                                <w:color w:val="000000"/>
                                <w:sz w:val="20"/>
                                <w:szCs w:val="20"/>
                              </w:rPr>
                              <w:t>, με ισχυρή παραγωγή εσόδων, συνεχιζόμεν</w:t>
                            </w:r>
                            <w:r>
                              <w:rPr>
                                <w:rFonts w:cstheme="minorHAnsi"/>
                                <w:i/>
                                <w:iCs/>
                                <w:color w:val="000000"/>
                                <w:sz w:val="20"/>
                                <w:szCs w:val="20"/>
                              </w:rPr>
                              <w:t>η</w:t>
                            </w:r>
                            <w:r w:rsidRPr="00B820DF">
                              <w:rPr>
                                <w:rFonts w:cstheme="minorHAnsi"/>
                                <w:i/>
                                <w:iCs/>
                                <w:color w:val="000000"/>
                                <w:sz w:val="20"/>
                                <w:szCs w:val="20"/>
                              </w:rPr>
                              <w:t xml:space="preserve"> </w:t>
                            </w:r>
                            <w:r>
                              <w:rPr>
                                <w:rFonts w:cstheme="minorHAnsi"/>
                                <w:i/>
                                <w:iCs/>
                                <w:color w:val="000000"/>
                                <w:sz w:val="20"/>
                                <w:szCs w:val="20"/>
                              </w:rPr>
                              <w:t>εξοικονόμ</w:t>
                            </w:r>
                            <w:r w:rsidR="003F5780">
                              <w:rPr>
                                <w:rFonts w:cstheme="minorHAnsi"/>
                                <w:i/>
                                <w:iCs/>
                                <w:color w:val="000000"/>
                                <w:sz w:val="20"/>
                                <w:szCs w:val="20"/>
                              </w:rPr>
                              <w:t>η</w:t>
                            </w:r>
                            <w:r>
                              <w:rPr>
                                <w:rFonts w:cstheme="minorHAnsi"/>
                                <w:i/>
                                <w:iCs/>
                                <w:color w:val="000000"/>
                                <w:sz w:val="20"/>
                                <w:szCs w:val="20"/>
                              </w:rPr>
                              <w:t xml:space="preserve">ση </w:t>
                            </w:r>
                            <w:r w:rsidR="003F5780">
                              <w:rPr>
                                <w:rFonts w:cstheme="minorHAnsi"/>
                                <w:i/>
                                <w:iCs/>
                                <w:color w:val="000000"/>
                                <w:sz w:val="20"/>
                                <w:szCs w:val="20"/>
                              </w:rPr>
                              <w:t xml:space="preserve">λειτουργικού </w:t>
                            </w:r>
                            <w:r w:rsidRPr="00B820DF">
                              <w:rPr>
                                <w:rFonts w:cstheme="minorHAnsi"/>
                                <w:i/>
                                <w:iCs/>
                                <w:color w:val="000000"/>
                                <w:sz w:val="20"/>
                                <w:szCs w:val="20"/>
                              </w:rPr>
                              <w:t xml:space="preserve">κόστους και </w:t>
                            </w:r>
                            <w:r w:rsidR="008F2E82">
                              <w:rPr>
                                <w:rFonts w:cstheme="minorHAnsi"/>
                                <w:i/>
                                <w:iCs/>
                                <w:color w:val="000000"/>
                                <w:sz w:val="20"/>
                                <w:szCs w:val="20"/>
                              </w:rPr>
                              <w:t xml:space="preserve">σημαντική μείωση </w:t>
                            </w:r>
                            <w:r w:rsidR="00B158D7">
                              <w:rPr>
                                <w:rFonts w:cstheme="minorHAnsi"/>
                                <w:i/>
                                <w:iCs/>
                                <w:color w:val="000000"/>
                                <w:sz w:val="20"/>
                                <w:szCs w:val="20"/>
                              </w:rPr>
                              <w:t>του εξόδου προβλέψεων για δάνεια</w:t>
                            </w:r>
                            <w:r>
                              <w:rPr>
                                <w:rFonts w:cstheme="minorHAnsi"/>
                                <w:i/>
                                <w:iCs/>
                                <w:color w:val="000000"/>
                                <w:sz w:val="20"/>
                                <w:szCs w:val="20"/>
                              </w:rPr>
                              <w:t xml:space="preserve">. </w:t>
                            </w:r>
                          </w:p>
                          <w:p w14:paraId="65B26F64" w14:textId="52D5230B" w:rsidR="000E48AF" w:rsidRDefault="000E48AF" w:rsidP="007D210E">
                            <w:pPr>
                              <w:spacing w:before="120" w:after="120"/>
                              <w:ind w:left="1843" w:right="249"/>
                              <w:jc w:val="both"/>
                              <w:rPr>
                                <w:rFonts w:cstheme="minorHAnsi"/>
                                <w:i/>
                                <w:iCs/>
                                <w:color w:val="000000"/>
                                <w:sz w:val="20"/>
                                <w:szCs w:val="20"/>
                              </w:rPr>
                            </w:pPr>
                            <w:r>
                              <w:rPr>
                                <w:rFonts w:cstheme="minorHAnsi"/>
                                <w:i/>
                                <w:iCs/>
                                <w:color w:val="000000"/>
                                <w:sz w:val="20"/>
                                <w:szCs w:val="20"/>
                              </w:rPr>
                              <w:t>Υπ</w:t>
                            </w:r>
                            <w:r w:rsidR="00B158D7">
                              <w:rPr>
                                <w:rFonts w:cstheme="minorHAnsi"/>
                                <w:i/>
                                <w:iCs/>
                                <w:color w:val="000000"/>
                                <w:sz w:val="20"/>
                                <w:szCs w:val="20"/>
                              </w:rPr>
                              <w:t>ό</w:t>
                            </w:r>
                            <w:r>
                              <w:rPr>
                                <w:rFonts w:cstheme="minorHAnsi"/>
                                <w:i/>
                                <w:iCs/>
                                <w:color w:val="000000"/>
                                <w:sz w:val="20"/>
                                <w:szCs w:val="20"/>
                              </w:rPr>
                              <w:t xml:space="preserve"> το πρίσμα αυτό, η </w:t>
                            </w:r>
                            <w:r w:rsidRPr="00B820DF">
                              <w:rPr>
                                <w:rFonts w:cstheme="minorHAnsi"/>
                                <w:i/>
                                <w:iCs/>
                                <w:color w:val="000000"/>
                                <w:sz w:val="20"/>
                                <w:szCs w:val="20"/>
                              </w:rPr>
                              <w:t xml:space="preserve">απόδοση </w:t>
                            </w:r>
                            <w:r w:rsidR="00B158D7">
                              <w:rPr>
                                <w:rFonts w:cstheme="minorHAnsi"/>
                                <w:i/>
                                <w:iCs/>
                                <w:color w:val="000000"/>
                                <w:sz w:val="20"/>
                                <w:szCs w:val="20"/>
                              </w:rPr>
                              <w:t xml:space="preserve">επί </w:t>
                            </w:r>
                            <w:r w:rsidRPr="00B820DF">
                              <w:rPr>
                                <w:rFonts w:cstheme="minorHAnsi"/>
                                <w:i/>
                                <w:iCs/>
                                <w:color w:val="000000"/>
                                <w:sz w:val="20"/>
                                <w:szCs w:val="20"/>
                              </w:rPr>
                              <w:t>των ενσώματων ιδίων κεφαλαίων άνω του 5%</w:t>
                            </w:r>
                            <w:r>
                              <w:rPr>
                                <w:rFonts w:cstheme="minorHAnsi"/>
                                <w:i/>
                                <w:iCs/>
                                <w:color w:val="000000"/>
                                <w:sz w:val="20"/>
                                <w:szCs w:val="20"/>
                              </w:rPr>
                              <w:t>, καθώς και  η μείωση του δείκτη</w:t>
                            </w:r>
                            <w:r w:rsidRPr="00B820DF">
                              <w:rPr>
                                <w:rFonts w:cstheme="minorHAnsi"/>
                                <w:i/>
                                <w:iCs/>
                                <w:color w:val="000000"/>
                                <w:sz w:val="20"/>
                                <w:szCs w:val="20"/>
                              </w:rPr>
                              <w:t xml:space="preserve"> NP</w:t>
                            </w:r>
                            <w:r>
                              <w:rPr>
                                <w:rFonts w:cstheme="minorHAnsi"/>
                                <w:i/>
                                <w:iCs/>
                                <w:color w:val="000000"/>
                                <w:sz w:val="20"/>
                                <w:szCs w:val="20"/>
                              </w:rPr>
                              <w:t xml:space="preserve">Ε σε </w:t>
                            </w:r>
                            <w:r w:rsidRPr="00B820DF">
                              <w:rPr>
                                <w:rFonts w:cstheme="minorHAnsi"/>
                                <w:i/>
                                <w:iCs/>
                                <w:color w:val="000000"/>
                                <w:sz w:val="20"/>
                                <w:szCs w:val="20"/>
                              </w:rPr>
                              <w:t xml:space="preserve">μονοψήφιο </w:t>
                            </w:r>
                            <w:r>
                              <w:rPr>
                                <w:rFonts w:cstheme="minorHAnsi"/>
                                <w:i/>
                                <w:iCs/>
                                <w:color w:val="000000"/>
                                <w:sz w:val="20"/>
                                <w:szCs w:val="20"/>
                              </w:rPr>
                              <w:t xml:space="preserve">ποσοστό </w:t>
                            </w:r>
                            <w:r w:rsidRPr="00B820DF">
                              <w:rPr>
                                <w:rFonts w:cstheme="minorHAnsi"/>
                                <w:i/>
                                <w:iCs/>
                                <w:color w:val="000000"/>
                                <w:sz w:val="20"/>
                                <w:szCs w:val="20"/>
                              </w:rPr>
                              <w:t>την επόμενη περίοδο</w:t>
                            </w:r>
                            <w:r w:rsidR="00B158D7">
                              <w:rPr>
                                <w:rFonts w:cstheme="minorHAnsi"/>
                                <w:i/>
                                <w:iCs/>
                                <w:color w:val="000000"/>
                                <w:sz w:val="20"/>
                                <w:szCs w:val="20"/>
                              </w:rPr>
                              <w:t>,</w:t>
                            </w:r>
                            <w:r>
                              <w:rPr>
                                <w:rFonts w:cstheme="minorHAnsi"/>
                                <w:i/>
                                <w:iCs/>
                                <w:color w:val="000000"/>
                                <w:sz w:val="20"/>
                                <w:szCs w:val="20"/>
                              </w:rPr>
                              <w:t xml:space="preserve"> είναι </w:t>
                            </w:r>
                            <w:r w:rsidR="00B158D7">
                              <w:rPr>
                                <w:rFonts w:cstheme="minorHAnsi"/>
                                <w:i/>
                                <w:iCs/>
                                <w:color w:val="000000"/>
                                <w:sz w:val="20"/>
                                <w:szCs w:val="20"/>
                              </w:rPr>
                              <w:t>στόχοι καθόλα επίτευξιμοι</w:t>
                            </w:r>
                            <w:r w:rsidRPr="00B820DF">
                              <w:rPr>
                                <w:rFonts w:cstheme="minorHAnsi"/>
                                <w:i/>
                                <w:iCs/>
                                <w:color w:val="000000"/>
                                <w:sz w:val="20"/>
                                <w:szCs w:val="20"/>
                              </w:rPr>
                              <w:t>.</w:t>
                            </w:r>
                            <w:r>
                              <w:rPr>
                                <w:rFonts w:cstheme="minorHAnsi"/>
                                <w:i/>
                                <w:iCs/>
                                <w:color w:val="000000"/>
                                <w:sz w:val="20"/>
                                <w:szCs w:val="20"/>
                              </w:rPr>
                              <w:t>»</w:t>
                            </w:r>
                          </w:p>
                          <w:p w14:paraId="09683349" w14:textId="77777777" w:rsidR="000E48AF" w:rsidRDefault="000E48AF" w:rsidP="007D210E">
                            <w:pPr>
                              <w:spacing w:before="120" w:after="120" w:line="240" w:lineRule="exact"/>
                              <w:ind w:left="1843" w:right="249"/>
                              <w:jc w:val="both"/>
                              <w:rPr>
                                <w:rFonts w:cstheme="minorHAnsi"/>
                                <w:i/>
                                <w:iCs/>
                                <w:color w:val="000000"/>
                                <w:sz w:val="20"/>
                                <w:szCs w:val="20"/>
                              </w:rPr>
                            </w:pPr>
                          </w:p>
                          <w:p w14:paraId="7D8436D5" w14:textId="77777777" w:rsidR="000E48AF" w:rsidRPr="00650058" w:rsidRDefault="000E48AF" w:rsidP="007D210E">
                            <w:pPr>
                              <w:spacing w:before="120" w:after="120" w:line="240" w:lineRule="exact"/>
                              <w:ind w:left="2552" w:right="249"/>
                              <w:jc w:val="right"/>
                              <w:rPr>
                                <w:i/>
                                <w:iCs/>
                                <w:color w:val="000000" w:themeColor="text1"/>
                                <w:sz w:val="20"/>
                                <w:szCs w:val="20"/>
                                <w:lang w:val="en-GB"/>
                              </w:rPr>
                            </w:pPr>
                            <w:r w:rsidRPr="00650058">
                              <w:rPr>
                                <w:rFonts w:cstheme="minorHAnsi"/>
                                <w:i/>
                                <w:iCs/>
                                <w:color w:val="000000"/>
                                <w:sz w:val="20"/>
                                <w:szCs w:val="20"/>
                                <w:lang w:val="en-GB"/>
                              </w:rPr>
                              <w:t>Χρήστος Μεγάλου, Διευθύνων Σύμβουλος</w:t>
                            </w:r>
                          </w:p>
                          <w:p w14:paraId="58A73744" w14:textId="77777777" w:rsidR="000E48AF" w:rsidRPr="000D5205" w:rsidRDefault="000E48AF" w:rsidP="002E7533">
                            <w:pPr>
                              <w:ind w:left="2268"/>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C7C4D" id="_x0000_s1027" style="position:absolute;left:0;text-align:left;margin-left:-148.9pt;margin-top:23.7pt;width:544.4pt;height:560.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" fillcolor="#e6e6e1" stroked="f">
                <o:lock v:ext="edit" aspectratio="t"/>
                <v:textbox>
                  <w:txbxContent>
                    <w:p w14:paraId="70D3CF15" w14:textId="77777777" w:rsidR="000E48AF" w:rsidRDefault="000E48AF" w:rsidP="00090A49">
                      <w:pPr>
                        <w:spacing w:before="120" w:after="120" w:line="240" w:lineRule="exact"/>
                        <w:ind w:left="1843" w:right="249"/>
                        <w:jc w:val="both"/>
                        <w:rPr>
                          <w:rFonts w:cstheme="minorHAnsi"/>
                          <w:i/>
                          <w:iCs/>
                          <w:color w:val="000000"/>
                          <w:sz w:val="20"/>
                          <w:szCs w:val="20"/>
                        </w:rPr>
                      </w:pPr>
                    </w:p>
                    <w:p w14:paraId="71BF80C1" w14:textId="40B07400" w:rsidR="000E48AF" w:rsidRDefault="000E48AF" w:rsidP="007D210E">
                      <w:pPr>
                        <w:spacing w:before="120" w:after="120"/>
                        <w:ind w:left="1843" w:right="249"/>
                        <w:jc w:val="both"/>
                        <w:rPr>
                          <w:rFonts w:cstheme="minorHAnsi"/>
                          <w:i/>
                          <w:iCs/>
                          <w:color w:val="000000"/>
                          <w:sz w:val="20"/>
                          <w:szCs w:val="20"/>
                        </w:rPr>
                      </w:pPr>
                      <w:r w:rsidRPr="00650058">
                        <w:rPr>
                          <w:rFonts w:cstheme="minorHAnsi"/>
                          <w:i/>
                          <w:iCs/>
                          <w:color w:val="000000"/>
                          <w:sz w:val="20"/>
                          <w:szCs w:val="20"/>
                        </w:rPr>
                        <w:t>“</w:t>
                      </w:r>
                      <w:r w:rsidR="003F5780">
                        <w:rPr>
                          <w:rFonts w:cstheme="minorHAnsi"/>
                          <w:i/>
                          <w:iCs/>
                          <w:color w:val="000000"/>
                          <w:sz w:val="20"/>
                          <w:szCs w:val="20"/>
                        </w:rPr>
                        <w:t>Οι</w:t>
                      </w:r>
                      <w:r>
                        <w:rPr>
                          <w:rFonts w:cstheme="minorHAnsi"/>
                          <w:i/>
                          <w:iCs/>
                          <w:color w:val="000000"/>
                          <w:sz w:val="20"/>
                          <w:szCs w:val="20"/>
                        </w:rPr>
                        <w:t xml:space="preserve"> </w:t>
                      </w:r>
                      <w:r w:rsidR="003F5780">
                        <w:rPr>
                          <w:rFonts w:cstheme="minorHAnsi"/>
                          <w:i/>
                          <w:iCs/>
                          <w:color w:val="000000"/>
                          <w:sz w:val="20"/>
                          <w:szCs w:val="20"/>
                        </w:rPr>
                        <w:t xml:space="preserve">προοπτικές </w:t>
                      </w:r>
                      <w:r>
                        <w:rPr>
                          <w:rFonts w:cstheme="minorHAnsi"/>
                          <w:i/>
                          <w:iCs/>
                          <w:color w:val="000000"/>
                          <w:sz w:val="20"/>
                          <w:szCs w:val="20"/>
                        </w:rPr>
                        <w:t xml:space="preserve">της ελληνικής οικονομίας </w:t>
                      </w:r>
                      <w:r w:rsidR="003F5780">
                        <w:rPr>
                          <w:rFonts w:cstheme="minorHAnsi"/>
                          <w:i/>
                          <w:iCs/>
                          <w:color w:val="000000"/>
                          <w:sz w:val="20"/>
                          <w:szCs w:val="20"/>
                        </w:rPr>
                        <w:t>δικαιολογούν βάσιμη αισιοδοξία</w:t>
                      </w:r>
                      <w:r w:rsidRPr="002C4AD1">
                        <w:rPr>
                          <w:rFonts w:cstheme="minorHAnsi"/>
                          <w:i/>
                          <w:iCs/>
                          <w:color w:val="000000"/>
                          <w:sz w:val="20"/>
                          <w:szCs w:val="20"/>
                        </w:rPr>
                        <w:t xml:space="preserve">. Η </w:t>
                      </w:r>
                      <w:r>
                        <w:rPr>
                          <w:rFonts w:cstheme="minorHAnsi"/>
                          <w:i/>
                          <w:iCs/>
                          <w:color w:val="000000"/>
                          <w:sz w:val="20"/>
                          <w:szCs w:val="20"/>
                        </w:rPr>
                        <w:t>υλοποίηση</w:t>
                      </w:r>
                      <w:r w:rsidRPr="002C4AD1">
                        <w:rPr>
                          <w:rFonts w:cstheme="minorHAnsi"/>
                          <w:i/>
                          <w:iCs/>
                          <w:color w:val="000000"/>
                          <w:sz w:val="20"/>
                          <w:szCs w:val="20"/>
                        </w:rPr>
                        <w:t xml:space="preserve"> μεταρρυθμίσεων, η επιτάχυνση των </w:t>
                      </w:r>
                      <w:r w:rsidR="003F5780">
                        <w:rPr>
                          <w:rFonts w:cstheme="minorHAnsi"/>
                          <w:i/>
                          <w:iCs/>
                          <w:color w:val="000000"/>
                          <w:sz w:val="20"/>
                          <w:szCs w:val="20"/>
                        </w:rPr>
                        <w:t xml:space="preserve">άμεσων ξένων </w:t>
                      </w:r>
                      <w:r w:rsidRPr="002C4AD1">
                        <w:rPr>
                          <w:rFonts w:cstheme="minorHAnsi"/>
                          <w:i/>
                          <w:iCs/>
                          <w:color w:val="000000"/>
                          <w:sz w:val="20"/>
                          <w:szCs w:val="20"/>
                        </w:rPr>
                        <w:t xml:space="preserve">επενδύσεων και η έναρξη έργων στο πλαίσιο του </w:t>
                      </w:r>
                      <w:r>
                        <w:rPr>
                          <w:rFonts w:cstheme="minorHAnsi"/>
                          <w:i/>
                          <w:iCs/>
                          <w:color w:val="000000"/>
                          <w:sz w:val="20"/>
                          <w:szCs w:val="20"/>
                        </w:rPr>
                        <w:t>εθνικού Σχεδίου</w:t>
                      </w:r>
                      <w:r w:rsidRPr="002C4AD1">
                        <w:rPr>
                          <w:rFonts w:cstheme="minorHAnsi"/>
                          <w:i/>
                          <w:iCs/>
                          <w:color w:val="000000"/>
                          <w:sz w:val="20"/>
                          <w:szCs w:val="20"/>
                        </w:rPr>
                        <w:t xml:space="preserve"> Ανάκαμψης και Ανθεκτικότητας</w:t>
                      </w:r>
                      <w:r w:rsidR="003F5780">
                        <w:rPr>
                          <w:rFonts w:cstheme="minorHAnsi"/>
                          <w:i/>
                          <w:iCs/>
                          <w:color w:val="000000"/>
                          <w:sz w:val="20"/>
                          <w:szCs w:val="20"/>
                        </w:rPr>
                        <w:t>,</w:t>
                      </w:r>
                      <w:r w:rsidRPr="002C4AD1">
                        <w:rPr>
                          <w:rFonts w:cstheme="minorHAnsi"/>
                          <w:i/>
                          <w:iCs/>
                          <w:color w:val="000000"/>
                          <w:sz w:val="20"/>
                          <w:szCs w:val="20"/>
                        </w:rPr>
                        <w:t xml:space="preserve"> </w:t>
                      </w:r>
                      <w:r>
                        <w:rPr>
                          <w:rFonts w:cstheme="minorHAnsi"/>
                          <w:i/>
                          <w:iCs/>
                          <w:color w:val="000000"/>
                          <w:sz w:val="20"/>
                          <w:szCs w:val="20"/>
                        </w:rPr>
                        <w:t>ενισχύουν</w:t>
                      </w:r>
                      <w:r w:rsidR="003F5780">
                        <w:rPr>
                          <w:rFonts w:cstheme="minorHAnsi"/>
                          <w:i/>
                          <w:iCs/>
                          <w:color w:val="000000"/>
                          <w:sz w:val="20"/>
                          <w:szCs w:val="20"/>
                        </w:rPr>
                        <w:t xml:space="preserve"> περαιτέρω τη δυναμική </w:t>
                      </w:r>
                      <w:r w:rsidRPr="002C4AD1">
                        <w:rPr>
                          <w:rFonts w:cstheme="minorHAnsi"/>
                          <w:i/>
                          <w:iCs/>
                          <w:color w:val="000000"/>
                          <w:sz w:val="20"/>
                          <w:szCs w:val="20"/>
                        </w:rPr>
                        <w:t>της ελληνικής οικονομίας.</w:t>
                      </w:r>
                      <w:r w:rsidR="003F5780">
                        <w:rPr>
                          <w:rFonts w:cstheme="minorHAnsi"/>
                          <w:i/>
                          <w:iCs/>
                          <w:color w:val="000000"/>
                          <w:sz w:val="20"/>
                          <w:szCs w:val="20"/>
                        </w:rPr>
                        <w:t xml:space="preserve"> </w:t>
                      </w:r>
                      <w:r>
                        <w:rPr>
                          <w:rFonts w:cstheme="minorHAnsi"/>
                          <w:i/>
                          <w:iCs/>
                          <w:color w:val="000000"/>
                          <w:sz w:val="20"/>
                          <w:szCs w:val="20"/>
                        </w:rPr>
                        <w:t>Ταυτό</w:t>
                      </w:r>
                      <w:r w:rsidR="003F5780">
                        <w:rPr>
                          <w:rFonts w:cstheme="minorHAnsi"/>
                          <w:i/>
                          <w:iCs/>
                          <w:color w:val="000000"/>
                          <w:sz w:val="20"/>
                          <w:szCs w:val="20"/>
                        </w:rPr>
                        <w:t>χ</w:t>
                      </w:r>
                      <w:r>
                        <w:rPr>
                          <w:rFonts w:cstheme="minorHAnsi"/>
                          <w:i/>
                          <w:iCs/>
                          <w:color w:val="000000"/>
                          <w:sz w:val="20"/>
                          <w:szCs w:val="20"/>
                        </w:rPr>
                        <w:t>ρονα, η επιταχυνόμενη</w:t>
                      </w:r>
                      <w:r w:rsidRPr="002C4AD1">
                        <w:rPr>
                          <w:rFonts w:cstheme="minorHAnsi"/>
                          <w:i/>
                          <w:iCs/>
                          <w:color w:val="000000"/>
                          <w:sz w:val="20"/>
                          <w:szCs w:val="20"/>
                        </w:rPr>
                        <w:t xml:space="preserve"> μείωση των μη εξυπηρετούμενων δανείων </w:t>
                      </w:r>
                      <w:r w:rsidR="003F5780">
                        <w:rPr>
                          <w:rFonts w:cstheme="minorHAnsi"/>
                          <w:i/>
                          <w:iCs/>
                          <w:color w:val="000000"/>
                          <w:sz w:val="20"/>
                          <w:szCs w:val="20"/>
                        </w:rPr>
                        <w:t xml:space="preserve">ενδυναμώνει </w:t>
                      </w:r>
                      <w:r w:rsidRPr="002C4AD1">
                        <w:rPr>
                          <w:rFonts w:cstheme="minorHAnsi"/>
                          <w:i/>
                          <w:iCs/>
                          <w:color w:val="000000"/>
                          <w:sz w:val="20"/>
                          <w:szCs w:val="20"/>
                        </w:rPr>
                        <w:t xml:space="preserve"> </w:t>
                      </w:r>
                      <w:r>
                        <w:rPr>
                          <w:rFonts w:cstheme="minorHAnsi"/>
                          <w:i/>
                          <w:iCs/>
                          <w:color w:val="000000"/>
                          <w:sz w:val="20"/>
                          <w:szCs w:val="20"/>
                        </w:rPr>
                        <w:t xml:space="preserve">την εμπιστοσύνη της αγοράς </w:t>
                      </w:r>
                      <w:r w:rsidR="003F5780">
                        <w:rPr>
                          <w:rFonts w:cstheme="minorHAnsi"/>
                          <w:i/>
                          <w:iCs/>
                          <w:color w:val="000000"/>
                          <w:sz w:val="20"/>
                          <w:szCs w:val="20"/>
                        </w:rPr>
                        <w:t xml:space="preserve">προς </w:t>
                      </w:r>
                      <w:r>
                        <w:rPr>
                          <w:rFonts w:cstheme="minorHAnsi"/>
                          <w:i/>
                          <w:iCs/>
                          <w:color w:val="000000"/>
                          <w:sz w:val="20"/>
                          <w:szCs w:val="20"/>
                        </w:rPr>
                        <w:t>τη χώρα.</w:t>
                      </w:r>
                    </w:p>
                    <w:p w14:paraId="5ABB68CB" w14:textId="612E27E6" w:rsidR="000E48AF" w:rsidRDefault="000E48AF" w:rsidP="007D210E">
                      <w:pPr>
                        <w:spacing w:before="120" w:after="120"/>
                        <w:ind w:left="1843" w:right="249"/>
                        <w:jc w:val="both"/>
                        <w:rPr>
                          <w:rFonts w:cstheme="minorHAnsi"/>
                          <w:i/>
                          <w:iCs/>
                          <w:color w:val="000000"/>
                          <w:sz w:val="20"/>
                          <w:szCs w:val="20"/>
                        </w:rPr>
                      </w:pPr>
                      <w:r>
                        <w:rPr>
                          <w:rFonts w:cstheme="minorHAnsi"/>
                          <w:i/>
                          <w:iCs/>
                          <w:color w:val="000000"/>
                          <w:sz w:val="20"/>
                          <w:szCs w:val="20"/>
                        </w:rPr>
                        <w:t xml:space="preserve">Το </w:t>
                      </w:r>
                      <w:r w:rsidR="003F5780">
                        <w:rPr>
                          <w:rFonts w:cstheme="minorHAnsi"/>
                          <w:i/>
                          <w:iCs/>
                          <w:color w:val="000000"/>
                          <w:sz w:val="20"/>
                          <w:szCs w:val="20"/>
                        </w:rPr>
                        <w:t xml:space="preserve">9μηνο </w:t>
                      </w:r>
                      <w:r>
                        <w:rPr>
                          <w:rFonts w:cstheme="minorHAnsi"/>
                          <w:i/>
                          <w:iCs/>
                          <w:color w:val="000000"/>
                          <w:sz w:val="20"/>
                          <w:szCs w:val="20"/>
                        </w:rPr>
                        <w:t>2021 σ</w:t>
                      </w:r>
                      <w:r w:rsidRPr="00650058">
                        <w:rPr>
                          <w:rFonts w:cstheme="minorHAnsi"/>
                          <w:i/>
                          <w:iCs/>
                          <w:color w:val="000000"/>
                          <w:sz w:val="20"/>
                          <w:szCs w:val="20"/>
                        </w:rPr>
                        <w:t xml:space="preserve">υνεχίσαμε να </w:t>
                      </w:r>
                      <w:r>
                        <w:rPr>
                          <w:rFonts w:cstheme="minorHAnsi"/>
                          <w:i/>
                          <w:iCs/>
                          <w:color w:val="000000"/>
                          <w:sz w:val="20"/>
                          <w:szCs w:val="20"/>
                        </w:rPr>
                        <w:t>στηρίζουμε</w:t>
                      </w:r>
                      <w:r w:rsidRPr="00650058">
                        <w:rPr>
                          <w:rFonts w:cstheme="minorHAnsi"/>
                          <w:i/>
                          <w:iCs/>
                          <w:color w:val="000000"/>
                          <w:sz w:val="20"/>
                          <w:szCs w:val="20"/>
                        </w:rPr>
                        <w:t xml:space="preserve"> </w:t>
                      </w:r>
                      <w:r w:rsidR="003F5780">
                        <w:rPr>
                          <w:rFonts w:cstheme="minorHAnsi"/>
                          <w:i/>
                          <w:iCs/>
                          <w:color w:val="000000"/>
                          <w:sz w:val="20"/>
                          <w:szCs w:val="20"/>
                        </w:rPr>
                        <w:t xml:space="preserve">ενεργά </w:t>
                      </w:r>
                      <w:r w:rsidRPr="00650058">
                        <w:rPr>
                          <w:rFonts w:cstheme="minorHAnsi"/>
                          <w:i/>
                          <w:iCs/>
                          <w:color w:val="000000"/>
                          <w:sz w:val="20"/>
                          <w:szCs w:val="20"/>
                        </w:rPr>
                        <w:t xml:space="preserve">τους πελάτες μας, έχοντας ήδη χορηγήσει νέες χρηματοδοτήσεις ύψους €4,6 δισ., </w:t>
                      </w:r>
                      <w:r w:rsidRPr="00DA0EBB">
                        <w:rPr>
                          <w:rFonts w:cstheme="minorHAnsi"/>
                          <w:i/>
                          <w:iCs/>
                          <w:color w:val="000000"/>
                          <w:sz w:val="20"/>
                          <w:szCs w:val="20"/>
                        </w:rPr>
                        <w:t xml:space="preserve">σε τροχιά </w:t>
                      </w:r>
                      <w:r>
                        <w:rPr>
                          <w:rFonts w:cstheme="minorHAnsi"/>
                          <w:i/>
                          <w:iCs/>
                          <w:color w:val="000000"/>
                          <w:sz w:val="20"/>
                          <w:szCs w:val="20"/>
                        </w:rPr>
                        <w:t xml:space="preserve">επίτευξης </w:t>
                      </w:r>
                      <w:r w:rsidRPr="00DA0EBB">
                        <w:rPr>
                          <w:rFonts w:cstheme="minorHAnsi"/>
                          <w:i/>
                          <w:iCs/>
                          <w:color w:val="000000"/>
                          <w:sz w:val="20"/>
                          <w:szCs w:val="20"/>
                        </w:rPr>
                        <w:t xml:space="preserve">του στόχου εκταμίευσης νέων δανείων ύψους €5,7 δισ. </w:t>
                      </w:r>
                      <w:r>
                        <w:rPr>
                          <w:rFonts w:cstheme="minorHAnsi"/>
                          <w:i/>
                          <w:iCs/>
                          <w:color w:val="000000"/>
                          <w:sz w:val="20"/>
                          <w:szCs w:val="20"/>
                        </w:rPr>
                        <w:t xml:space="preserve">για </w:t>
                      </w:r>
                      <w:r w:rsidRPr="00DA0EBB">
                        <w:rPr>
                          <w:rFonts w:cstheme="minorHAnsi"/>
                          <w:i/>
                          <w:iCs/>
                          <w:color w:val="000000"/>
                          <w:sz w:val="20"/>
                          <w:szCs w:val="20"/>
                        </w:rPr>
                        <w:t>το 2021</w:t>
                      </w:r>
                      <w:r w:rsidRPr="00650058">
                        <w:rPr>
                          <w:rFonts w:cstheme="minorHAnsi"/>
                          <w:i/>
                          <w:iCs/>
                          <w:color w:val="000000"/>
                          <w:sz w:val="20"/>
                          <w:szCs w:val="20"/>
                        </w:rPr>
                        <w:t xml:space="preserve">. </w:t>
                      </w:r>
                      <w:r>
                        <w:rPr>
                          <w:rFonts w:cstheme="minorHAnsi"/>
                          <w:i/>
                          <w:iCs/>
                          <w:color w:val="000000"/>
                          <w:sz w:val="20"/>
                          <w:szCs w:val="20"/>
                        </w:rPr>
                        <w:t xml:space="preserve">Την ίδια περίοδο, οι </w:t>
                      </w:r>
                      <w:r w:rsidRPr="00650058">
                        <w:rPr>
                          <w:rFonts w:cstheme="minorHAnsi"/>
                          <w:i/>
                          <w:iCs/>
                          <w:color w:val="000000"/>
                          <w:sz w:val="20"/>
                          <w:szCs w:val="20"/>
                        </w:rPr>
                        <w:t xml:space="preserve">καταθέσεις πελατών και τα </w:t>
                      </w:r>
                      <w:r w:rsidR="003F5780">
                        <w:rPr>
                          <w:rFonts w:cstheme="minorHAnsi"/>
                          <w:i/>
                          <w:iCs/>
                          <w:color w:val="000000"/>
                          <w:sz w:val="20"/>
                          <w:szCs w:val="20"/>
                        </w:rPr>
                        <w:t xml:space="preserve">υπό διαχείριση </w:t>
                      </w:r>
                      <w:r w:rsidRPr="00650058">
                        <w:rPr>
                          <w:rFonts w:cstheme="minorHAnsi"/>
                          <w:i/>
                          <w:iCs/>
                          <w:color w:val="000000"/>
                          <w:sz w:val="20"/>
                          <w:szCs w:val="20"/>
                        </w:rPr>
                        <w:t xml:space="preserve">αμοιβαία κεφάλαια ενισχύθηκαν </w:t>
                      </w:r>
                      <w:r>
                        <w:rPr>
                          <w:rFonts w:cstheme="minorHAnsi"/>
                          <w:i/>
                          <w:iCs/>
                          <w:color w:val="000000"/>
                          <w:sz w:val="20"/>
                          <w:szCs w:val="20"/>
                        </w:rPr>
                        <w:t>κατά €3,4 δισ</w:t>
                      </w:r>
                      <w:r w:rsidRPr="00650058">
                        <w:rPr>
                          <w:rFonts w:cstheme="minorHAnsi"/>
                          <w:i/>
                          <w:iCs/>
                          <w:color w:val="000000"/>
                          <w:sz w:val="20"/>
                          <w:szCs w:val="20"/>
                        </w:rPr>
                        <w:t>.</w:t>
                      </w:r>
                    </w:p>
                    <w:p w14:paraId="62B0172D" w14:textId="6BD068EA" w:rsidR="000E48AF" w:rsidRPr="00650058" w:rsidRDefault="000E48AF" w:rsidP="007D210E">
                      <w:pPr>
                        <w:spacing w:before="120" w:after="120"/>
                        <w:ind w:left="1843" w:right="249"/>
                        <w:jc w:val="both"/>
                        <w:rPr>
                          <w:rFonts w:cstheme="minorHAnsi"/>
                          <w:i/>
                          <w:iCs/>
                          <w:color w:val="000000"/>
                          <w:sz w:val="20"/>
                          <w:szCs w:val="20"/>
                        </w:rPr>
                      </w:pPr>
                      <w:r w:rsidRPr="00E93154">
                        <w:rPr>
                          <w:rFonts w:cstheme="minorHAnsi"/>
                          <w:i/>
                          <w:iCs/>
                          <w:color w:val="000000"/>
                          <w:sz w:val="20"/>
                          <w:szCs w:val="20"/>
                        </w:rPr>
                        <w:t xml:space="preserve">Το σχέδιό μας για μείωση των </w:t>
                      </w:r>
                      <w:r w:rsidRPr="002C4AD1">
                        <w:rPr>
                          <w:rFonts w:cstheme="minorHAnsi"/>
                          <w:i/>
                          <w:iCs/>
                          <w:color w:val="000000"/>
                          <w:sz w:val="20"/>
                          <w:szCs w:val="20"/>
                        </w:rPr>
                        <w:t xml:space="preserve">μη εξυπηρετούμενων δανείων </w:t>
                      </w:r>
                      <w:r w:rsidRPr="00E93154">
                        <w:rPr>
                          <w:rFonts w:cstheme="minorHAnsi"/>
                          <w:i/>
                          <w:iCs/>
                          <w:color w:val="000000"/>
                          <w:sz w:val="20"/>
                          <w:szCs w:val="20"/>
                        </w:rPr>
                        <w:t xml:space="preserve">βρίσκεται σε </w:t>
                      </w:r>
                      <w:r>
                        <w:rPr>
                          <w:rFonts w:cstheme="minorHAnsi"/>
                          <w:i/>
                          <w:iCs/>
                          <w:color w:val="000000"/>
                          <w:sz w:val="20"/>
                          <w:szCs w:val="20"/>
                        </w:rPr>
                        <w:t xml:space="preserve">πορεία ολοκλήρωσης, καθώς </w:t>
                      </w:r>
                      <w:r w:rsidRPr="00E93154">
                        <w:rPr>
                          <w:rFonts w:cstheme="minorHAnsi"/>
                          <w:i/>
                          <w:iCs/>
                          <w:color w:val="000000"/>
                          <w:sz w:val="20"/>
                          <w:szCs w:val="20"/>
                        </w:rPr>
                        <w:t xml:space="preserve"> πάνω από το 90% των ενεργειών έχουν ήδη </w:t>
                      </w:r>
                      <w:r>
                        <w:rPr>
                          <w:rFonts w:cstheme="minorHAnsi"/>
                          <w:i/>
                          <w:iCs/>
                          <w:color w:val="000000"/>
                          <w:sz w:val="20"/>
                          <w:szCs w:val="20"/>
                        </w:rPr>
                        <w:t>υλοποιηθεί</w:t>
                      </w:r>
                      <w:r w:rsidRPr="00E93154">
                        <w:rPr>
                          <w:rFonts w:cstheme="minorHAnsi"/>
                          <w:i/>
                          <w:iCs/>
                          <w:color w:val="000000"/>
                          <w:sz w:val="20"/>
                          <w:szCs w:val="20"/>
                        </w:rPr>
                        <w:t xml:space="preserve">. Η μείωση των </w:t>
                      </w:r>
                      <w:r w:rsidRPr="002C4AD1">
                        <w:rPr>
                          <w:rFonts w:cstheme="minorHAnsi"/>
                          <w:i/>
                          <w:iCs/>
                          <w:color w:val="000000"/>
                          <w:sz w:val="20"/>
                          <w:szCs w:val="20"/>
                        </w:rPr>
                        <w:t xml:space="preserve">μη εξυπηρετούμενων δανείων </w:t>
                      </w:r>
                      <w:r w:rsidRPr="00E93154">
                        <w:rPr>
                          <w:rFonts w:cstheme="minorHAnsi"/>
                          <w:i/>
                          <w:iCs/>
                          <w:color w:val="000000"/>
                          <w:sz w:val="20"/>
                          <w:szCs w:val="20"/>
                        </w:rPr>
                        <w:t xml:space="preserve">τους πρώτους </w:t>
                      </w:r>
                      <w:r w:rsidR="003F5780">
                        <w:rPr>
                          <w:rFonts w:cstheme="minorHAnsi"/>
                          <w:i/>
                          <w:iCs/>
                          <w:color w:val="000000"/>
                          <w:sz w:val="20"/>
                          <w:szCs w:val="20"/>
                        </w:rPr>
                        <w:t xml:space="preserve">εννιά </w:t>
                      </w:r>
                      <w:r w:rsidRPr="00E93154">
                        <w:rPr>
                          <w:rFonts w:cstheme="minorHAnsi"/>
                          <w:i/>
                          <w:iCs/>
                          <w:color w:val="000000"/>
                          <w:sz w:val="20"/>
                          <w:szCs w:val="20"/>
                        </w:rPr>
                        <w:t xml:space="preserve">μήνες του έτους ανήλθε σε </w:t>
                      </w:r>
                      <w:r>
                        <w:rPr>
                          <w:rFonts w:cstheme="minorHAnsi"/>
                          <w:i/>
                          <w:iCs/>
                          <w:color w:val="000000"/>
                          <w:sz w:val="20"/>
                          <w:szCs w:val="20"/>
                        </w:rPr>
                        <w:t>€</w:t>
                      </w:r>
                      <w:r w:rsidRPr="00E93154">
                        <w:rPr>
                          <w:rFonts w:cstheme="minorHAnsi"/>
                          <w:i/>
                          <w:iCs/>
                          <w:color w:val="000000"/>
                          <w:sz w:val="20"/>
                          <w:szCs w:val="20"/>
                        </w:rPr>
                        <w:t xml:space="preserve">16 δισ., </w:t>
                      </w:r>
                      <w:r>
                        <w:rPr>
                          <w:rFonts w:cstheme="minorHAnsi"/>
                          <w:i/>
                          <w:iCs/>
                          <w:color w:val="000000"/>
                          <w:sz w:val="20"/>
                          <w:szCs w:val="20"/>
                        </w:rPr>
                        <w:t xml:space="preserve">βελτιώνοντας </w:t>
                      </w:r>
                      <w:r w:rsidR="003F5780">
                        <w:rPr>
                          <w:rFonts w:cstheme="minorHAnsi"/>
                          <w:i/>
                          <w:iCs/>
                          <w:color w:val="000000"/>
                          <w:sz w:val="20"/>
                          <w:szCs w:val="20"/>
                        </w:rPr>
                        <w:t xml:space="preserve">καθοριστικά </w:t>
                      </w:r>
                      <w:r w:rsidRPr="00E93154">
                        <w:rPr>
                          <w:rFonts w:cstheme="minorHAnsi"/>
                          <w:i/>
                          <w:iCs/>
                          <w:color w:val="000000"/>
                          <w:sz w:val="20"/>
                          <w:szCs w:val="20"/>
                        </w:rPr>
                        <w:t xml:space="preserve">τον δείκτη NPE </w:t>
                      </w:r>
                      <w:r>
                        <w:rPr>
                          <w:rFonts w:cstheme="minorHAnsi"/>
                          <w:i/>
                          <w:iCs/>
                          <w:color w:val="000000"/>
                          <w:sz w:val="20"/>
                          <w:szCs w:val="20"/>
                        </w:rPr>
                        <w:t xml:space="preserve">σε </w:t>
                      </w:r>
                      <w:r w:rsidRPr="00E93154">
                        <w:rPr>
                          <w:rFonts w:cstheme="minorHAnsi"/>
                          <w:i/>
                          <w:iCs/>
                          <w:color w:val="000000"/>
                          <w:sz w:val="20"/>
                          <w:szCs w:val="20"/>
                        </w:rPr>
                        <w:t>16% από 46% πριν από έξι μήνες.</w:t>
                      </w:r>
                    </w:p>
                    <w:p w14:paraId="1875F49D" w14:textId="16B0A756" w:rsidR="000E48AF" w:rsidRDefault="000E48AF" w:rsidP="007D210E">
                      <w:pPr>
                        <w:spacing w:before="120" w:after="120"/>
                        <w:ind w:left="1843" w:right="249"/>
                        <w:jc w:val="both"/>
                        <w:rPr>
                          <w:rFonts w:cstheme="minorHAnsi"/>
                          <w:i/>
                          <w:iCs/>
                          <w:color w:val="000000"/>
                          <w:sz w:val="20"/>
                          <w:szCs w:val="20"/>
                        </w:rPr>
                      </w:pPr>
                      <w:r>
                        <w:rPr>
                          <w:rFonts w:cstheme="minorHAnsi"/>
                          <w:i/>
                          <w:iCs/>
                          <w:color w:val="000000"/>
                          <w:sz w:val="20"/>
                          <w:szCs w:val="20"/>
                        </w:rPr>
                        <w:t>Τον Σεπτέμβριο 2021</w:t>
                      </w:r>
                      <w:r w:rsidR="003F5780">
                        <w:rPr>
                          <w:rFonts w:cstheme="minorHAnsi"/>
                          <w:i/>
                          <w:iCs/>
                          <w:color w:val="000000"/>
                          <w:sz w:val="20"/>
                          <w:szCs w:val="20"/>
                        </w:rPr>
                        <w:t>,</w:t>
                      </w:r>
                      <w:r>
                        <w:rPr>
                          <w:rFonts w:cstheme="minorHAnsi"/>
                          <w:i/>
                          <w:iCs/>
                          <w:color w:val="000000"/>
                          <w:sz w:val="20"/>
                          <w:szCs w:val="20"/>
                        </w:rPr>
                        <w:t xml:space="preserve"> ο </w:t>
                      </w:r>
                      <w:r w:rsidRPr="00FD3000">
                        <w:rPr>
                          <w:rFonts w:cstheme="minorHAnsi"/>
                          <w:i/>
                          <w:iCs/>
                          <w:color w:val="000000"/>
                          <w:sz w:val="20"/>
                          <w:szCs w:val="20"/>
                        </w:rPr>
                        <w:t xml:space="preserve">δείκτης </w:t>
                      </w:r>
                      <w:r>
                        <w:rPr>
                          <w:rFonts w:cstheme="minorHAnsi"/>
                          <w:i/>
                          <w:iCs/>
                          <w:color w:val="000000"/>
                          <w:sz w:val="20"/>
                          <w:szCs w:val="20"/>
                        </w:rPr>
                        <w:t>κεφαλαιακής επάρκειας</w:t>
                      </w:r>
                      <w:r w:rsidRPr="00FD3000">
                        <w:rPr>
                          <w:rFonts w:cstheme="minorHAnsi"/>
                          <w:i/>
                          <w:iCs/>
                          <w:color w:val="000000"/>
                          <w:sz w:val="20"/>
                          <w:szCs w:val="20"/>
                        </w:rPr>
                        <w:t xml:space="preserve"> διαμορφώθηκε στο 16%</w:t>
                      </w:r>
                      <w:r>
                        <w:rPr>
                          <w:rFonts w:cstheme="minorHAnsi"/>
                          <w:i/>
                          <w:iCs/>
                          <w:color w:val="000000"/>
                          <w:sz w:val="20"/>
                          <w:szCs w:val="20"/>
                        </w:rPr>
                        <w:t xml:space="preserve"> περίπου</w:t>
                      </w:r>
                      <w:r w:rsidRPr="00FD3000">
                        <w:rPr>
                          <w:rFonts w:cstheme="minorHAnsi"/>
                          <w:i/>
                          <w:iCs/>
                          <w:color w:val="000000"/>
                          <w:sz w:val="20"/>
                          <w:szCs w:val="20"/>
                        </w:rPr>
                        <w:t xml:space="preserve">, </w:t>
                      </w:r>
                      <w:r w:rsidR="003F5780">
                        <w:rPr>
                          <w:rFonts w:cstheme="minorHAnsi"/>
                          <w:i/>
                          <w:iCs/>
                          <w:color w:val="000000"/>
                          <w:sz w:val="20"/>
                          <w:szCs w:val="20"/>
                        </w:rPr>
                        <w:t xml:space="preserve">συνέπεια </w:t>
                      </w:r>
                      <w:r>
                        <w:rPr>
                          <w:rFonts w:cstheme="minorHAnsi"/>
                          <w:i/>
                          <w:iCs/>
                          <w:color w:val="000000"/>
                          <w:sz w:val="20"/>
                          <w:szCs w:val="20"/>
                        </w:rPr>
                        <w:t xml:space="preserve"> </w:t>
                      </w:r>
                      <w:r w:rsidRPr="00FD3000">
                        <w:rPr>
                          <w:rFonts w:cstheme="minorHAnsi"/>
                          <w:i/>
                          <w:iCs/>
                          <w:color w:val="000000"/>
                          <w:sz w:val="20"/>
                          <w:szCs w:val="20"/>
                        </w:rPr>
                        <w:t xml:space="preserve">των ενεργειών </w:t>
                      </w:r>
                      <w:r>
                        <w:rPr>
                          <w:rFonts w:cstheme="minorHAnsi"/>
                          <w:i/>
                          <w:iCs/>
                          <w:color w:val="000000"/>
                          <w:sz w:val="20"/>
                          <w:szCs w:val="20"/>
                        </w:rPr>
                        <w:t>κεφαλαιακής ενίσχυσης</w:t>
                      </w:r>
                      <w:r w:rsidRPr="00FD3000">
                        <w:rPr>
                          <w:rFonts w:cstheme="minorHAnsi"/>
                          <w:i/>
                          <w:iCs/>
                          <w:color w:val="000000"/>
                          <w:sz w:val="20"/>
                          <w:szCs w:val="20"/>
                        </w:rPr>
                        <w:t xml:space="preserve"> </w:t>
                      </w:r>
                      <w:r>
                        <w:rPr>
                          <w:rFonts w:cstheme="minorHAnsi"/>
                          <w:i/>
                          <w:iCs/>
                          <w:color w:val="000000"/>
                          <w:sz w:val="20"/>
                          <w:szCs w:val="20"/>
                        </w:rPr>
                        <w:t xml:space="preserve">συνολικού ύψους </w:t>
                      </w:r>
                      <w:r w:rsidRPr="00FD3000">
                        <w:rPr>
                          <w:rFonts w:cstheme="minorHAnsi"/>
                          <w:i/>
                          <w:iCs/>
                          <w:color w:val="000000"/>
                          <w:sz w:val="20"/>
                          <w:szCs w:val="20"/>
                        </w:rPr>
                        <w:t>άνω των €3 δισ. που υλοποιήθηκαν έγκαιρα και με επιτυχία κ</w:t>
                      </w:r>
                      <w:r>
                        <w:rPr>
                          <w:rFonts w:cstheme="minorHAnsi"/>
                          <w:i/>
                          <w:iCs/>
                          <w:color w:val="000000"/>
                          <w:sz w:val="20"/>
                          <w:szCs w:val="20"/>
                        </w:rPr>
                        <w:t>ατά τη διάρκεια του έτους</w:t>
                      </w:r>
                      <w:r w:rsidRPr="00FD3000">
                        <w:rPr>
                          <w:rFonts w:cstheme="minorHAnsi"/>
                          <w:i/>
                          <w:iCs/>
                          <w:color w:val="000000"/>
                          <w:sz w:val="20"/>
                          <w:szCs w:val="20"/>
                        </w:rPr>
                        <w:t xml:space="preserve">. </w:t>
                      </w:r>
                      <w:r w:rsidR="003F5780">
                        <w:rPr>
                          <w:rFonts w:cstheme="minorHAnsi"/>
                          <w:i/>
                          <w:iCs/>
                          <w:color w:val="000000"/>
                          <w:sz w:val="20"/>
                          <w:szCs w:val="20"/>
                        </w:rPr>
                        <w:t>Π</w:t>
                      </w:r>
                      <w:r>
                        <w:rPr>
                          <w:rFonts w:cstheme="minorHAnsi"/>
                          <w:i/>
                          <w:iCs/>
                          <w:color w:val="000000"/>
                          <w:sz w:val="20"/>
                          <w:szCs w:val="20"/>
                        </w:rPr>
                        <w:t xml:space="preserve">ρόσθετες </w:t>
                      </w:r>
                      <w:r w:rsidRPr="00FD3000">
                        <w:rPr>
                          <w:rFonts w:cstheme="minorHAnsi"/>
                          <w:i/>
                          <w:iCs/>
                          <w:color w:val="000000"/>
                          <w:sz w:val="20"/>
                          <w:szCs w:val="20"/>
                        </w:rPr>
                        <w:t xml:space="preserve">ενέργειες </w:t>
                      </w:r>
                      <w:r>
                        <w:rPr>
                          <w:rFonts w:cstheme="minorHAnsi"/>
                          <w:i/>
                          <w:iCs/>
                          <w:color w:val="000000"/>
                          <w:sz w:val="20"/>
                          <w:szCs w:val="20"/>
                        </w:rPr>
                        <w:t xml:space="preserve">κεφαλαιακής </w:t>
                      </w:r>
                      <w:r w:rsidRPr="00FD3000">
                        <w:rPr>
                          <w:rFonts w:cstheme="minorHAnsi"/>
                          <w:i/>
                          <w:iCs/>
                          <w:color w:val="000000"/>
                          <w:sz w:val="20"/>
                          <w:szCs w:val="20"/>
                        </w:rPr>
                        <w:t xml:space="preserve">ενίσχυσης ύψους €0,4 δισ. </w:t>
                      </w:r>
                      <w:r>
                        <w:rPr>
                          <w:rFonts w:cstheme="minorHAnsi"/>
                          <w:i/>
                          <w:iCs/>
                          <w:color w:val="000000"/>
                          <w:sz w:val="20"/>
                          <w:szCs w:val="20"/>
                        </w:rPr>
                        <w:t>βρίσκονται</w:t>
                      </w:r>
                      <w:r w:rsidRPr="00FD3000">
                        <w:rPr>
                          <w:rFonts w:cstheme="minorHAnsi"/>
                          <w:i/>
                          <w:iCs/>
                          <w:color w:val="000000"/>
                          <w:sz w:val="20"/>
                          <w:szCs w:val="20"/>
                        </w:rPr>
                        <w:t xml:space="preserve"> σε εξέλιξη κ</w:t>
                      </w:r>
                      <w:r>
                        <w:rPr>
                          <w:rFonts w:cstheme="minorHAnsi"/>
                          <w:i/>
                          <w:iCs/>
                          <w:color w:val="000000"/>
                          <w:sz w:val="20"/>
                          <w:szCs w:val="20"/>
                        </w:rPr>
                        <w:t>αι αναμένεται να ολοκληρωθούν στις αρχές του 2022</w:t>
                      </w:r>
                      <w:r w:rsidRPr="00FD3000">
                        <w:rPr>
                          <w:rFonts w:cstheme="minorHAnsi"/>
                          <w:i/>
                          <w:iCs/>
                          <w:color w:val="000000"/>
                          <w:sz w:val="20"/>
                          <w:szCs w:val="20"/>
                        </w:rPr>
                        <w:t>.</w:t>
                      </w:r>
                    </w:p>
                    <w:p w14:paraId="0035E7A8" w14:textId="619A7D7F" w:rsidR="000E48AF" w:rsidRDefault="000E48AF" w:rsidP="007D210E">
                      <w:pPr>
                        <w:spacing w:before="120" w:after="120"/>
                        <w:ind w:left="1843" w:right="249"/>
                        <w:jc w:val="both"/>
                        <w:rPr>
                          <w:rFonts w:cstheme="minorHAnsi"/>
                          <w:i/>
                          <w:iCs/>
                          <w:color w:val="000000"/>
                          <w:sz w:val="20"/>
                          <w:szCs w:val="20"/>
                        </w:rPr>
                      </w:pPr>
                      <w:r w:rsidRPr="00FD3000">
                        <w:rPr>
                          <w:rFonts w:cstheme="minorHAnsi"/>
                          <w:i/>
                          <w:iCs/>
                          <w:color w:val="000000"/>
                          <w:sz w:val="20"/>
                          <w:szCs w:val="20"/>
                        </w:rPr>
                        <w:t xml:space="preserve">Η αξιοποίηση ευκαιριών και η </w:t>
                      </w:r>
                      <w:r>
                        <w:rPr>
                          <w:rFonts w:cstheme="minorHAnsi"/>
                          <w:i/>
                          <w:iCs/>
                          <w:color w:val="000000"/>
                          <w:sz w:val="20"/>
                          <w:szCs w:val="20"/>
                        </w:rPr>
                        <w:t xml:space="preserve">ενίσχυση της </w:t>
                      </w:r>
                      <w:r w:rsidRPr="00FD3000">
                        <w:rPr>
                          <w:rFonts w:cstheme="minorHAnsi"/>
                          <w:i/>
                          <w:iCs/>
                          <w:color w:val="000000"/>
                          <w:sz w:val="20"/>
                          <w:szCs w:val="20"/>
                        </w:rPr>
                        <w:t>αποτελεσματικότητα</w:t>
                      </w:r>
                      <w:r>
                        <w:rPr>
                          <w:rFonts w:cstheme="minorHAnsi"/>
                          <w:i/>
                          <w:iCs/>
                          <w:color w:val="000000"/>
                          <w:sz w:val="20"/>
                          <w:szCs w:val="20"/>
                        </w:rPr>
                        <w:t>ς</w:t>
                      </w:r>
                      <w:r w:rsidRPr="00FD3000">
                        <w:rPr>
                          <w:rFonts w:cstheme="minorHAnsi"/>
                          <w:i/>
                          <w:iCs/>
                          <w:color w:val="000000"/>
                          <w:sz w:val="20"/>
                          <w:szCs w:val="20"/>
                        </w:rPr>
                        <w:t xml:space="preserve"> αποτελούν </w:t>
                      </w:r>
                      <w:r>
                        <w:rPr>
                          <w:rFonts w:cstheme="minorHAnsi"/>
                          <w:i/>
                          <w:iCs/>
                          <w:color w:val="000000"/>
                          <w:sz w:val="20"/>
                          <w:szCs w:val="20"/>
                        </w:rPr>
                        <w:t>βασικά σημεία</w:t>
                      </w:r>
                      <w:r w:rsidRPr="00FD3000">
                        <w:rPr>
                          <w:rFonts w:cstheme="minorHAnsi"/>
                          <w:i/>
                          <w:iCs/>
                          <w:color w:val="000000"/>
                          <w:sz w:val="20"/>
                          <w:szCs w:val="20"/>
                        </w:rPr>
                        <w:t xml:space="preserve"> τ</w:t>
                      </w:r>
                      <w:r>
                        <w:rPr>
                          <w:rFonts w:cstheme="minorHAnsi"/>
                          <w:i/>
                          <w:iCs/>
                          <w:color w:val="000000"/>
                          <w:sz w:val="20"/>
                          <w:szCs w:val="20"/>
                        </w:rPr>
                        <w:t xml:space="preserve">ης </w:t>
                      </w:r>
                      <w:r w:rsidRPr="00FD3000">
                        <w:rPr>
                          <w:rFonts w:cstheme="minorHAnsi"/>
                          <w:i/>
                          <w:iCs/>
                          <w:color w:val="000000"/>
                          <w:sz w:val="20"/>
                          <w:szCs w:val="20"/>
                        </w:rPr>
                        <w:t>στρατηγικ</w:t>
                      </w:r>
                      <w:r>
                        <w:rPr>
                          <w:rFonts w:cstheme="minorHAnsi"/>
                          <w:i/>
                          <w:iCs/>
                          <w:color w:val="000000"/>
                          <w:sz w:val="20"/>
                          <w:szCs w:val="20"/>
                        </w:rPr>
                        <w:t xml:space="preserve">ής </w:t>
                      </w:r>
                      <w:r w:rsidRPr="00FD3000">
                        <w:rPr>
                          <w:rFonts w:cstheme="minorHAnsi"/>
                          <w:i/>
                          <w:iCs/>
                          <w:color w:val="000000"/>
                          <w:sz w:val="20"/>
                          <w:szCs w:val="20"/>
                        </w:rPr>
                        <w:t xml:space="preserve">μας. </w:t>
                      </w:r>
                      <w:r>
                        <w:rPr>
                          <w:rFonts w:cstheme="minorHAnsi"/>
                          <w:i/>
                          <w:iCs/>
                          <w:color w:val="000000"/>
                          <w:sz w:val="20"/>
                          <w:szCs w:val="20"/>
                        </w:rPr>
                        <w:t xml:space="preserve">Αναλαμβάνουμε </w:t>
                      </w:r>
                      <w:r w:rsidRPr="00FD3000">
                        <w:rPr>
                          <w:rFonts w:cstheme="minorHAnsi"/>
                          <w:i/>
                          <w:iCs/>
                          <w:color w:val="000000"/>
                          <w:sz w:val="20"/>
                          <w:szCs w:val="20"/>
                        </w:rPr>
                        <w:t xml:space="preserve">νέες πρωτοβουλίες, με στόχο να </w:t>
                      </w:r>
                      <w:r>
                        <w:rPr>
                          <w:rFonts w:cstheme="minorHAnsi"/>
                          <w:i/>
                          <w:iCs/>
                          <w:color w:val="000000"/>
                          <w:sz w:val="20"/>
                          <w:szCs w:val="20"/>
                        </w:rPr>
                        <w:t>στηρίξουμε τ</w:t>
                      </w:r>
                      <w:r w:rsidRPr="00FD3000">
                        <w:rPr>
                          <w:rFonts w:cstheme="minorHAnsi"/>
                          <w:i/>
                          <w:iCs/>
                          <w:color w:val="000000"/>
                          <w:sz w:val="20"/>
                          <w:szCs w:val="20"/>
                        </w:rPr>
                        <w:t xml:space="preserve">ην </w:t>
                      </w:r>
                      <w:r>
                        <w:rPr>
                          <w:rFonts w:cstheme="minorHAnsi"/>
                          <w:i/>
                          <w:iCs/>
                          <w:color w:val="000000"/>
                          <w:sz w:val="20"/>
                          <w:szCs w:val="20"/>
                        </w:rPr>
                        <w:t>ενίσχυση</w:t>
                      </w:r>
                      <w:r w:rsidRPr="00FD3000">
                        <w:rPr>
                          <w:rFonts w:cstheme="minorHAnsi"/>
                          <w:i/>
                          <w:iCs/>
                          <w:color w:val="000000"/>
                          <w:sz w:val="20"/>
                          <w:szCs w:val="20"/>
                        </w:rPr>
                        <w:t xml:space="preserve"> της επιχειρηματικής δραστηριότητας, </w:t>
                      </w:r>
                      <w:r w:rsidR="003F5780">
                        <w:rPr>
                          <w:rFonts w:cstheme="minorHAnsi"/>
                          <w:i/>
                          <w:iCs/>
                          <w:color w:val="000000"/>
                          <w:sz w:val="20"/>
                          <w:szCs w:val="20"/>
                        </w:rPr>
                        <w:t xml:space="preserve">αξιοποιώντας </w:t>
                      </w:r>
                      <w:r w:rsidRPr="00FD3000">
                        <w:rPr>
                          <w:rFonts w:cstheme="minorHAnsi"/>
                          <w:i/>
                          <w:iCs/>
                          <w:color w:val="000000"/>
                          <w:sz w:val="20"/>
                          <w:szCs w:val="20"/>
                        </w:rPr>
                        <w:t>την αύξηση της υγιούς πιστωτικής ζήτησης και τ</w:t>
                      </w:r>
                      <w:r>
                        <w:rPr>
                          <w:rFonts w:cstheme="minorHAnsi"/>
                          <w:i/>
                          <w:iCs/>
                          <w:color w:val="000000"/>
                          <w:sz w:val="20"/>
                          <w:szCs w:val="20"/>
                        </w:rPr>
                        <w:t>ους πόρους του εθνικού Σχεδίου</w:t>
                      </w:r>
                      <w:r w:rsidRPr="002C4AD1">
                        <w:rPr>
                          <w:rFonts w:cstheme="minorHAnsi"/>
                          <w:i/>
                          <w:iCs/>
                          <w:color w:val="000000"/>
                          <w:sz w:val="20"/>
                          <w:szCs w:val="20"/>
                        </w:rPr>
                        <w:t xml:space="preserve"> Ανάκαμψης και Ανθεκτικότητας</w:t>
                      </w:r>
                      <w:r>
                        <w:rPr>
                          <w:rFonts w:cstheme="minorHAnsi"/>
                          <w:i/>
                          <w:iCs/>
                          <w:color w:val="000000"/>
                          <w:sz w:val="20"/>
                          <w:szCs w:val="20"/>
                        </w:rPr>
                        <w:t>. Ταυτόχρονα</w:t>
                      </w:r>
                      <w:r w:rsidR="003F5780">
                        <w:rPr>
                          <w:rFonts w:cstheme="minorHAnsi"/>
                          <w:i/>
                          <w:iCs/>
                          <w:color w:val="000000"/>
                          <w:sz w:val="20"/>
                          <w:szCs w:val="20"/>
                        </w:rPr>
                        <w:t>,</w:t>
                      </w:r>
                      <w:r w:rsidRPr="00FD3000">
                        <w:rPr>
                          <w:rFonts w:cstheme="minorHAnsi"/>
                          <w:i/>
                          <w:iCs/>
                          <w:color w:val="000000"/>
                          <w:sz w:val="20"/>
                          <w:szCs w:val="20"/>
                        </w:rPr>
                        <w:t xml:space="preserve"> </w:t>
                      </w:r>
                      <w:r w:rsidR="003F5780">
                        <w:rPr>
                          <w:rFonts w:cstheme="minorHAnsi"/>
                          <w:i/>
                          <w:iCs/>
                          <w:color w:val="000000"/>
                          <w:sz w:val="20"/>
                          <w:szCs w:val="20"/>
                        </w:rPr>
                        <w:t>δίνουμε έμφαση σ</w:t>
                      </w:r>
                      <w:r w:rsidRPr="00FD3000">
                        <w:rPr>
                          <w:rFonts w:cstheme="minorHAnsi"/>
                          <w:i/>
                          <w:iCs/>
                          <w:color w:val="000000"/>
                          <w:sz w:val="20"/>
                          <w:szCs w:val="20"/>
                        </w:rPr>
                        <w:t>τ</w:t>
                      </w:r>
                      <w:r>
                        <w:rPr>
                          <w:rFonts w:cstheme="minorHAnsi"/>
                          <w:i/>
                          <w:iCs/>
                          <w:color w:val="000000"/>
                          <w:sz w:val="20"/>
                          <w:szCs w:val="20"/>
                        </w:rPr>
                        <w:t xml:space="preserve">ις </w:t>
                      </w:r>
                      <w:r w:rsidRPr="00FD3000">
                        <w:rPr>
                          <w:rFonts w:cstheme="minorHAnsi"/>
                          <w:i/>
                          <w:iCs/>
                          <w:color w:val="000000"/>
                          <w:sz w:val="20"/>
                          <w:szCs w:val="20"/>
                        </w:rPr>
                        <w:t>δραστηριότητ</w:t>
                      </w:r>
                      <w:r>
                        <w:rPr>
                          <w:rFonts w:cstheme="minorHAnsi"/>
                          <w:i/>
                          <w:iCs/>
                          <w:color w:val="000000"/>
                          <w:sz w:val="20"/>
                          <w:szCs w:val="20"/>
                        </w:rPr>
                        <w:t>ες</w:t>
                      </w:r>
                      <w:r w:rsidRPr="00FD3000">
                        <w:rPr>
                          <w:rFonts w:cstheme="minorHAnsi"/>
                          <w:i/>
                          <w:iCs/>
                          <w:color w:val="000000"/>
                          <w:sz w:val="20"/>
                          <w:szCs w:val="20"/>
                        </w:rPr>
                        <w:t xml:space="preserve"> διαχείρισης περιουσιακών στοιχείων</w:t>
                      </w:r>
                      <w:r>
                        <w:rPr>
                          <w:rFonts w:cstheme="minorHAnsi"/>
                          <w:i/>
                          <w:iCs/>
                          <w:color w:val="000000"/>
                          <w:sz w:val="20"/>
                          <w:szCs w:val="20"/>
                        </w:rPr>
                        <w:t xml:space="preserve">, τραπεζοασφάλισης και </w:t>
                      </w:r>
                      <w:r w:rsidR="003F5780">
                        <w:rPr>
                          <w:rFonts w:cstheme="minorHAnsi"/>
                          <w:i/>
                          <w:iCs/>
                          <w:color w:val="000000"/>
                          <w:sz w:val="20"/>
                          <w:szCs w:val="20"/>
                        </w:rPr>
                        <w:t>σ</w:t>
                      </w:r>
                      <w:r>
                        <w:rPr>
                          <w:rFonts w:cstheme="minorHAnsi"/>
                          <w:i/>
                          <w:iCs/>
                          <w:color w:val="000000"/>
                          <w:sz w:val="20"/>
                          <w:szCs w:val="20"/>
                        </w:rPr>
                        <w:t xml:space="preserve">τις υπηρεσίες θεματοφυλακής, </w:t>
                      </w:r>
                      <w:r w:rsidR="003F5780">
                        <w:rPr>
                          <w:rFonts w:cstheme="minorHAnsi"/>
                          <w:i/>
                          <w:iCs/>
                          <w:color w:val="000000"/>
                          <w:sz w:val="20"/>
                          <w:szCs w:val="20"/>
                        </w:rPr>
                        <w:t xml:space="preserve">όπως και στις εμπορικές </w:t>
                      </w:r>
                      <w:r w:rsidR="003F5780" w:rsidRPr="00FD3000">
                        <w:rPr>
                          <w:rFonts w:cstheme="minorHAnsi"/>
                          <w:i/>
                          <w:iCs/>
                          <w:color w:val="000000"/>
                          <w:sz w:val="20"/>
                          <w:szCs w:val="20"/>
                        </w:rPr>
                        <w:t>ευκαιρίες του ψηφιακού οικοσυστήματος</w:t>
                      </w:r>
                      <w:r w:rsidRPr="00FD3000">
                        <w:rPr>
                          <w:rFonts w:cstheme="minorHAnsi"/>
                          <w:i/>
                          <w:iCs/>
                          <w:color w:val="000000"/>
                          <w:sz w:val="20"/>
                          <w:szCs w:val="20"/>
                        </w:rPr>
                        <w:t>.</w:t>
                      </w:r>
                    </w:p>
                    <w:p w14:paraId="2F04C97C" w14:textId="1080F526" w:rsidR="000E48AF" w:rsidRDefault="000E48AF" w:rsidP="007D210E">
                      <w:pPr>
                        <w:spacing w:before="120" w:after="120"/>
                        <w:ind w:left="1843" w:right="249"/>
                        <w:jc w:val="both"/>
                        <w:rPr>
                          <w:rFonts w:cstheme="minorHAnsi"/>
                          <w:i/>
                          <w:iCs/>
                          <w:color w:val="000000"/>
                          <w:sz w:val="20"/>
                          <w:szCs w:val="20"/>
                        </w:rPr>
                      </w:pPr>
                      <w:r w:rsidRPr="00B820DF">
                        <w:rPr>
                          <w:rFonts w:cstheme="minorHAnsi"/>
                          <w:i/>
                          <w:iCs/>
                          <w:color w:val="000000"/>
                          <w:sz w:val="20"/>
                          <w:szCs w:val="20"/>
                        </w:rPr>
                        <w:t xml:space="preserve">Ο </w:t>
                      </w:r>
                      <w:r>
                        <w:rPr>
                          <w:rFonts w:cstheme="minorHAnsi"/>
                          <w:i/>
                          <w:iCs/>
                          <w:color w:val="000000"/>
                          <w:sz w:val="20"/>
                          <w:szCs w:val="20"/>
                        </w:rPr>
                        <w:t xml:space="preserve">μετασχηματισμός της Τράπεζας Πειραιώς </w:t>
                      </w:r>
                      <w:r w:rsidRPr="00B820DF">
                        <w:rPr>
                          <w:rFonts w:cstheme="minorHAnsi"/>
                          <w:i/>
                          <w:iCs/>
                          <w:color w:val="000000"/>
                          <w:sz w:val="20"/>
                          <w:szCs w:val="20"/>
                        </w:rPr>
                        <w:t>επ</w:t>
                      </w:r>
                      <w:r>
                        <w:rPr>
                          <w:rFonts w:cstheme="minorHAnsi"/>
                          <w:i/>
                          <w:iCs/>
                          <w:color w:val="000000"/>
                          <w:sz w:val="20"/>
                          <w:szCs w:val="20"/>
                        </w:rPr>
                        <w:t xml:space="preserve">ιφέρει </w:t>
                      </w:r>
                      <w:r w:rsidRPr="00B820DF">
                        <w:rPr>
                          <w:rFonts w:cstheme="minorHAnsi"/>
                          <w:i/>
                          <w:iCs/>
                          <w:color w:val="000000"/>
                          <w:sz w:val="20"/>
                          <w:szCs w:val="20"/>
                        </w:rPr>
                        <w:t>απτά αποτελέσματα</w:t>
                      </w:r>
                      <w:r w:rsidR="003F5780">
                        <w:rPr>
                          <w:rFonts w:cstheme="minorHAnsi"/>
                          <w:i/>
                          <w:iCs/>
                          <w:color w:val="000000"/>
                          <w:sz w:val="20"/>
                          <w:szCs w:val="20"/>
                        </w:rPr>
                        <w:t>,</w:t>
                      </w:r>
                      <w:r>
                        <w:rPr>
                          <w:rFonts w:cstheme="minorHAnsi"/>
                          <w:i/>
                          <w:iCs/>
                          <w:color w:val="000000"/>
                          <w:sz w:val="20"/>
                          <w:szCs w:val="20"/>
                        </w:rPr>
                        <w:t xml:space="preserve"> καθώς υλοποιείται σε χρόνο ρεκόρ, </w:t>
                      </w:r>
                      <w:r w:rsidRPr="00B820DF">
                        <w:rPr>
                          <w:rFonts w:cstheme="minorHAnsi"/>
                          <w:i/>
                          <w:iCs/>
                          <w:color w:val="000000"/>
                          <w:sz w:val="20"/>
                          <w:szCs w:val="20"/>
                        </w:rPr>
                        <w:t xml:space="preserve">καταδεικνύοντας για άλλη μία φορά την εγγενή δυναμική των τραπεζικών δραστηριοτήτων μας. Οι επιδόσεις σε όλα τα επίπεδα </w:t>
                      </w:r>
                      <w:r w:rsidR="003F5780">
                        <w:rPr>
                          <w:rFonts w:cstheme="minorHAnsi"/>
                          <w:i/>
                          <w:iCs/>
                          <w:color w:val="000000"/>
                          <w:sz w:val="20"/>
                          <w:szCs w:val="20"/>
                        </w:rPr>
                        <w:t xml:space="preserve">είναι </w:t>
                      </w:r>
                      <w:r>
                        <w:rPr>
                          <w:rFonts w:cstheme="minorHAnsi"/>
                          <w:i/>
                          <w:iCs/>
                          <w:color w:val="000000"/>
                          <w:sz w:val="20"/>
                          <w:szCs w:val="20"/>
                        </w:rPr>
                        <w:t>σημαντικές</w:t>
                      </w:r>
                      <w:r w:rsidRPr="00B820DF">
                        <w:rPr>
                          <w:rFonts w:cstheme="minorHAnsi"/>
                          <w:i/>
                          <w:iCs/>
                          <w:color w:val="000000"/>
                          <w:sz w:val="20"/>
                          <w:szCs w:val="20"/>
                        </w:rPr>
                        <w:t>, με ισχυρή παραγωγή εσόδων, συνεχιζόμεν</w:t>
                      </w:r>
                      <w:r>
                        <w:rPr>
                          <w:rFonts w:cstheme="minorHAnsi"/>
                          <w:i/>
                          <w:iCs/>
                          <w:color w:val="000000"/>
                          <w:sz w:val="20"/>
                          <w:szCs w:val="20"/>
                        </w:rPr>
                        <w:t>η</w:t>
                      </w:r>
                      <w:r w:rsidRPr="00B820DF">
                        <w:rPr>
                          <w:rFonts w:cstheme="minorHAnsi"/>
                          <w:i/>
                          <w:iCs/>
                          <w:color w:val="000000"/>
                          <w:sz w:val="20"/>
                          <w:szCs w:val="20"/>
                        </w:rPr>
                        <w:t xml:space="preserve"> </w:t>
                      </w:r>
                      <w:r>
                        <w:rPr>
                          <w:rFonts w:cstheme="minorHAnsi"/>
                          <w:i/>
                          <w:iCs/>
                          <w:color w:val="000000"/>
                          <w:sz w:val="20"/>
                          <w:szCs w:val="20"/>
                        </w:rPr>
                        <w:t>εξοικονόμ</w:t>
                      </w:r>
                      <w:r w:rsidR="003F5780">
                        <w:rPr>
                          <w:rFonts w:cstheme="minorHAnsi"/>
                          <w:i/>
                          <w:iCs/>
                          <w:color w:val="000000"/>
                          <w:sz w:val="20"/>
                          <w:szCs w:val="20"/>
                        </w:rPr>
                        <w:t>η</w:t>
                      </w:r>
                      <w:r>
                        <w:rPr>
                          <w:rFonts w:cstheme="minorHAnsi"/>
                          <w:i/>
                          <w:iCs/>
                          <w:color w:val="000000"/>
                          <w:sz w:val="20"/>
                          <w:szCs w:val="20"/>
                        </w:rPr>
                        <w:t xml:space="preserve">ση </w:t>
                      </w:r>
                      <w:r w:rsidR="003F5780">
                        <w:rPr>
                          <w:rFonts w:cstheme="minorHAnsi"/>
                          <w:i/>
                          <w:iCs/>
                          <w:color w:val="000000"/>
                          <w:sz w:val="20"/>
                          <w:szCs w:val="20"/>
                        </w:rPr>
                        <w:t xml:space="preserve">λειτουργικού </w:t>
                      </w:r>
                      <w:r w:rsidRPr="00B820DF">
                        <w:rPr>
                          <w:rFonts w:cstheme="minorHAnsi"/>
                          <w:i/>
                          <w:iCs/>
                          <w:color w:val="000000"/>
                          <w:sz w:val="20"/>
                          <w:szCs w:val="20"/>
                        </w:rPr>
                        <w:t xml:space="preserve">κόστους και </w:t>
                      </w:r>
                      <w:r w:rsidR="008F2E82">
                        <w:rPr>
                          <w:rFonts w:cstheme="minorHAnsi"/>
                          <w:i/>
                          <w:iCs/>
                          <w:color w:val="000000"/>
                          <w:sz w:val="20"/>
                          <w:szCs w:val="20"/>
                        </w:rPr>
                        <w:t xml:space="preserve">σημαντική μείωση </w:t>
                      </w:r>
                      <w:r w:rsidR="00B158D7">
                        <w:rPr>
                          <w:rFonts w:cstheme="minorHAnsi"/>
                          <w:i/>
                          <w:iCs/>
                          <w:color w:val="000000"/>
                          <w:sz w:val="20"/>
                          <w:szCs w:val="20"/>
                        </w:rPr>
                        <w:t>του εξόδου προβλέψεων για δάνεια</w:t>
                      </w:r>
                      <w:r>
                        <w:rPr>
                          <w:rFonts w:cstheme="minorHAnsi"/>
                          <w:i/>
                          <w:iCs/>
                          <w:color w:val="000000"/>
                          <w:sz w:val="20"/>
                          <w:szCs w:val="20"/>
                        </w:rPr>
                        <w:t xml:space="preserve">. </w:t>
                      </w:r>
                    </w:p>
                    <w:p w14:paraId="65B26F64" w14:textId="52D5230B" w:rsidR="000E48AF" w:rsidRDefault="000E48AF" w:rsidP="007D210E">
                      <w:pPr>
                        <w:spacing w:before="120" w:after="120"/>
                        <w:ind w:left="1843" w:right="249"/>
                        <w:jc w:val="both"/>
                        <w:rPr>
                          <w:rFonts w:cstheme="minorHAnsi"/>
                          <w:i/>
                          <w:iCs/>
                          <w:color w:val="000000"/>
                          <w:sz w:val="20"/>
                          <w:szCs w:val="20"/>
                        </w:rPr>
                      </w:pPr>
                      <w:r>
                        <w:rPr>
                          <w:rFonts w:cstheme="minorHAnsi"/>
                          <w:i/>
                          <w:iCs/>
                          <w:color w:val="000000"/>
                          <w:sz w:val="20"/>
                          <w:szCs w:val="20"/>
                        </w:rPr>
                        <w:t>Υπ</w:t>
                      </w:r>
                      <w:r w:rsidR="00B158D7">
                        <w:rPr>
                          <w:rFonts w:cstheme="minorHAnsi"/>
                          <w:i/>
                          <w:iCs/>
                          <w:color w:val="000000"/>
                          <w:sz w:val="20"/>
                          <w:szCs w:val="20"/>
                        </w:rPr>
                        <w:t>ό</w:t>
                      </w:r>
                      <w:r>
                        <w:rPr>
                          <w:rFonts w:cstheme="minorHAnsi"/>
                          <w:i/>
                          <w:iCs/>
                          <w:color w:val="000000"/>
                          <w:sz w:val="20"/>
                          <w:szCs w:val="20"/>
                        </w:rPr>
                        <w:t xml:space="preserve"> το πρίσμα αυτό, η </w:t>
                      </w:r>
                      <w:r w:rsidRPr="00B820DF">
                        <w:rPr>
                          <w:rFonts w:cstheme="minorHAnsi"/>
                          <w:i/>
                          <w:iCs/>
                          <w:color w:val="000000"/>
                          <w:sz w:val="20"/>
                          <w:szCs w:val="20"/>
                        </w:rPr>
                        <w:t xml:space="preserve">απόδοση </w:t>
                      </w:r>
                      <w:r w:rsidR="00B158D7">
                        <w:rPr>
                          <w:rFonts w:cstheme="minorHAnsi"/>
                          <w:i/>
                          <w:iCs/>
                          <w:color w:val="000000"/>
                          <w:sz w:val="20"/>
                          <w:szCs w:val="20"/>
                        </w:rPr>
                        <w:t xml:space="preserve">επί </w:t>
                      </w:r>
                      <w:r w:rsidRPr="00B820DF">
                        <w:rPr>
                          <w:rFonts w:cstheme="minorHAnsi"/>
                          <w:i/>
                          <w:iCs/>
                          <w:color w:val="000000"/>
                          <w:sz w:val="20"/>
                          <w:szCs w:val="20"/>
                        </w:rPr>
                        <w:t>των ενσώματων ιδίων κεφαλαίων άνω του 5%</w:t>
                      </w:r>
                      <w:r>
                        <w:rPr>
                          <w:rFonts w:cstheme="minorHAnsi"/>
                          <w:i/>
                          <w:iCs/>
                          <w:color w:val="000000"/>
                          <w:sz w:val="20"/>
                          <w:szCs w:val="20"/>
                        </w:rPr>
                        <w:t>, καθώς και  η μείωση του δείκτη</w:t>
                      </w:r>
                      <w:r w:rsidRPr="00B820DF">
                        <w:rPr>
                          <w:rFonts w:cstheme="minorHAnsi"/>
                          <w:i/>
                          <w:iCs/>
                          <w:color w:val="000000"/>
                          <w:sz w:val="20"/>
                          <w:szCs w:val="20"/>
                        </w:rPr>
                        <w:t xml:space="preserve"> NP</w:t>
                      </w:r>
                      <w:r>
                        <w:rPr>
                          <w:rFonts w:cstheme="minorHAnsi"/>
                          <w:i/>
                          <w:iCs/>
                          <w:color w:val="000000"/>
                          <w:sz w:val="20"/>
                          <w:szCs w:val="20"/>
                        </w:rPr>
                        <w:t xml:space="preserve">Ε σε </w:t>
                      </w:r>
                      <w:r w:rsidRPr="00B820DF">
                        <w:rPr>
                          <w:rFonts w:cstheme="minorHAnsi"/>
                          <w:i/>
                          <w:iCs/>
                          <w:color w:val="000000"/>
                          <w:sz w:val="20"/>
                          <w:szCs w:val="20"/>
                        </w:rPr>
                        <w:t xml:space="preserve">μονοψήφιο </w:t>
                      </w:r>
                      <w:r>
                        <w:rPr>
                          <w:rFonts w:cstheme="minorHAnsi"/>
                          <w:i/>
                          <w:iCs/>
                          <w:color w:val="000000"/>
                          <w:sz w:val="20"/>
                          <w:szCs w:val="20"/>
                        </w:rPr>
                        <w:t xml:space="preserve">ποσοστό </w:t>
                      </w:r>
                      <w:r w:rsidRPr="00B820DF">
                        <w:rPr>
                          <w:rFonts w:cstheme="minorHAnsi"/>
                          <w:i/>
                          <w:iCs/>
                          <w:color w:val="000000"/>
                          <w:sz w:val="20"/>
                          <w:szCs w:val="20"/>
                        </w:rPr>
                        <w:t>την επόμενη περίοδο</w:t>
                      </w:r>
                      <w:r w:rsidR="00B158D7">
                        <w:rPr>
                          <w:rFonts w:cstheme="minorHAnsi"/>
                          <w:i/>
                          <w:iCs/>
                          <w:color w:val="000000"/>
                          <w:sz w:val="20"/>
                          <w:szCs w:val="20"/>
                        </w:rPr>
                        <w:t>,</w:t>
                      </w:r>
                      <w:r>
                        <w:rPr>
                          <w:rFonts w:cstheme="minorHAnsi"/>
                          <w:i/>
                          <w:iCs/>
                          <w:color w:val="000000"/>
                          <w:sz w:val="20"/>
                          <w:szCs w:val="20"/>
                        </w:rPr>
                        <w:t xml:space="preserve"> είναι </w:t>
                      </w:r>
                      <w:r w:rsidR="00B158D7">
                        <w:rPr>
                          <w:rFonts w:cstheme="minorHAnsi"/>
                          <w:i/>
                          <w:iCs/>
                          <w:color w:val="000000"/>
                          <w:sz w:val="20"/>
                          <w:szCs w:val="20"/>
                        </w:rPr>
                        <w:t>στόχοι καθόλα επίτευξιμοι</w:t>
                      </w:r>
                      <w:r w:rsidRPr="00B820DF">
                        <w:rPr>
                          <w:rFonts w:cstheme="minorHAnsi"/>
                          <w:i/>
                          <w:iCs/>
                          <w:color w:val="000000"/>
                          <w:sz w:val="20"/>
                          <w:szCs w:val="20"/>
                        </w:rPr>
                        <w:t>.</w:t>
                      </w:r>
                      <w:r>
                        <w:rPr>
                          <w:rFonts w:cstheme="minorHAnsi"/>
                          <w:i/>
                          <w:iCs/>
                          <w:color w:val="000000"/>
                          <w:sz w:val="20"/>
                          <w:szCs w:val="20"/>
                        </w:rPr>
                        <w:t>»</w:t>
                      </w:r>
                    </w:p>
                    <w:p w14:paraId="09683349" w14:textId="77777777" w:rsidR="000E48AF" w:rsidRDefault="000E48AF" w:rsidP="007D210E">
                      <w:pPr>
                        <w:spacing w:before="120" w:after="120" w:line="240" w:lineRule="exact"/>
                        <w:ind w:left="1843" w:right="249"/>
                        <w:jc w:val="both"/>
                        <w:rPr>
                          <w:rFonts w:cstheme="minorHAnsi"/>
                          <w:i/>
                          <w:iCs/>
                          <w:color w:val="000000"/>
                          <w:sz w:val="20"/>
                          <w:szCs w:val="20"/>
                        </w:rPr>
                      </w:pPr>
                    </w:p>
                    <w:p w14:paraId="7D8436D5" w14:textId="77777777" w:rsidR="000E48AF" w:rsidRPr="00650058" w:rsidRDefault="000E48AF" w:rsidP="007D210E">
                      <w:pPr>
                        <w:spacing w:before="120" w:after="120" w:line="240" w:lineRule="exact"/>
                        <w:ind w:left="2552" w:right="249"/>
                        <w:jc w:val="right"/>
                        <w:rPr>
                          <w:i/>
                          <w:iCs/>
                          <w:color w:val="000000" w:themeColor="text1"/>
                          <w:sz w:val="20"/>
                          <w:szCs w:val="20"/>
                          <w:lang w:val="en-GB"/>
                        </w:rPr>
                      </w:pPr>
                      <w:r w:rsidRPr="00650058">
                        <w:rPr>
                          <w:rFonts w:cstheme="minorHAnsi"/>
                          <w:i/>
                          <w:iCs/>
                          <w:color w:val="000000"/>
                          <w:sz w:val="20"/>
                          <w:szCs w:val="20"/>
                          <w:lang w:val="en-GB"/>
                        </w:rPr>
                        <w:t>Χρήστος Μεγάλου, Διευθύνων Σύμβουλος</w:t>
                      </w:r>
                    </w:p>
                    <w:p w14:paraId="58A73744" w14:textId="77777777" w:rsidR="000E48AF" w:rsidRPr="000D5205" w:rsidRDefault="000E48AF" w:rsidP="002E7533">
                      <w:pPr>
                        <w:ind w:left="2268"/>
                        <w:jc w:val="right"/>
                        <w:rPr>
                          <w:lang w:val="en-US"/>
                        </w:rPr>
                      </w:pPr>
                    </w:p>
                  </w:txbxContent>
                </v:textbox>
                <w10:wrap type="tight" anchorx="margin"/>
              </v:rect>
            </w:pict>
          </mc:Fallback>
        </mc:AlternateContent>
      </w:r>
    </w:p>
    <w:p w14:paraId="54C5BAF1" w14:textId="77777777" w:rsidR="00B820DF" w:rsidRDefault="00B820DF" w:rsidP="008B535C">
      <w:pPr>
        <w:spacing w:after="360"/>
        <w:ind w:left="-1259"/>
        <w:jc w:val="right"/>
        <w:rPr>
          <w:rFonts w:cs="Calibri"/>
          <w:i/>
          <w:noProof/>
          <w:color w:val="023E87"/>
          <w:sz w:val="30"/>
          <w:szCs w:val="30"/>
        </w:rPr>
      </w:pPr>
    </w:p>
    <w:p w14:paraId="2C1CAB49" w14:textId="33155760" w:rsidR="007C17D6" w:rsidRPr="003B5D59" w:rsidRDefault="009F13D3" w:rsidP="008B535C">
      <w:pPr>
        <w:spacing w:after="360"/>
        <w:ind w:left="-1259"/>
        <w:jc w:val="right"/>
        <w:rPr>
          <w:rFonts w:cs="Calibri"/>
          <w:i/>
          <w:noProof/>
          <w:color w:val="023E87"/>
          <w:sz w:val="30"/>
          <w:szCs w:val="30"/>
        </w:rPr>
      </w:pPr>
      <w:r w:rsidRPr="003B5D59">
        <w:rPr>
          <w:rFonts w:cs="Calibri"/>
          <w:i/>
          <w:noProof/>
          <w:color w:val="023E87"/>
          <w:sz w:val="30"/>
          <w:szCs w:val="30"/>
        </w:rPr>
        <w:lastRenderedPageBreak/>
        <w:t>Κύρια Σημεία Αποτελεσμάτων: Θετικές Τάσεις σε όλες τις Βασικές Γραμμές</w:t>
      </w:r>
    </w:p>
    <w:tbl>
      <w:tblPr>
        <w:tblStyle w:val="TableGrid"/>
        <w:tblW w:w="927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560"/>
      </w:tblGrid>
      <w:tr w:rsidR="00A360AD" w:rsidRPr="003B5D59" w14:paraId="636D2539" w14:textId="77777777" w:rsidTr="003B5D59">
        <w:trPr>
          <w:trHeight w:val="1752"/>
        </w:trPr>
        <w:tc>
          <w:tcPr>
            <w:tcW w:w="1710" w:type="dxa"/>
          </w:tcPr>
          <w:p w14:paraId="4C1D9C33" w14:textId="10C0217A" w:rsidR="00A360AD" w:rsidRPr="000E48AF" w:rsidRDefault="00D61FBC" w:rsidP="0068047E">
            <w:pPr>
              <w:tabs>
                <w:tab w:val="left" w:pos="8262"/>
              </w:tabs>
              <w:spacing w:after="60"/>
              <w:ind w:right="74"/>
              <w:contextualSpacing/>
              <w:rPr>
                <w:rFonts w:cs="Calibri"/>
                <w:i/>
                <w:color w:val="023E87"/>
              </w:rPr>
            </w:pPr>
            <w:r>
              <w:rPr>
                <w:rFonts w:eastAsiaTheme="minorEastAsia" w:cs="Calibri"/>
                <w:i/>
                <w:color w:val="023E87"/>
              </w:rPr>
              <w:t>Ανθεκτικ</w:t>
            </w:r>
            <w:r w:rsidR="0068047E">
              <w:rPr>
                <w:rFonts w:eastAsiaTheme="minorEastAsia" w:cs="Calibri"/>
                <w:i/>
                <w:color w:val="023E87"/>
              </w:rPr>
              <w:t>ά</w:t>
            </w:r>
            <w:r>
              <w:rPr>
                <w:rFonts w:eastAsiaTheme="minorEastAsia" w:cs="Calibri"/>
                <w:i/>
                <w:color w:val="023E87"/>
              </w:rPr>
              <w:t xml:space="preserve"> </w:t>
            </w:r>
            <w:r w:rsidR="0068047E" w:rsidRPr="003B5D59">
              <w:rPr>
                <w:rFonts w:eastAsiaTheme="minorEastAsia" w:cs="Calibri"/>
                <w:i/>
                <w:color w:val="023E87"/>
              </w:rPr>
              <w:t xml:space="preserve">έσοδα από τόκους </w:t>
            </w:r>
            <w:r>
              <w:rPr>
                <w:rFonts w:eastAsiaTheme="minorEastAsia" w:cs="Calibri"/>
                <w:i/>
                <w:color w:val="023E87"/>
              </w:rPr>
              <w:t xml:space="preserve">και ενισχυμένη ποιότητα </w:t>
            </w:r>
            <w:r w:rsidR="0068047E">
              <w:rPr>
                <w:rFonts w:eastAsiaTheme="minorEastAsia" w:cs="Calibri"/>
                <w:i/>
                <w:color w:val="023E87"/>
              </w:rPr>
              <w:t xml:space="preserve">εξαιρουμένων των </w:t>
            </w:r>
            <w:r w:rsidR="000D155E">
              <w:rPr>
                <w:rFonts w:eastAsiaTheme="minorEastAsia" w:cs="Calibri"/>
                <w:i/>
                <w:color w:val="023E87"/>
              </w:rPr>
              <w:t xml:space="preserve">τόκων από </w:t>
            </w:r>
            <w:r w:rsidR="0068047E">
              <w:rPr>
                <w:rFonts w:eastAsiaTheme="minorEastAsia" w:cs="Calibri"/>
                <w:i/>
                <w:color w:val="023E87"/>
                <w:lang w:val="en-US"/>
              </w:rPr>
              <w:t>NPEs</w:t>
            </w:r>
          </w:p>
        </w:tc>
        <w:tc>
          <w:tcPr>
            <w:tcW w:w="7560" w:type="dxa"/>
          </w:tcPr>
          <w:p w14:paraId="26FE29FE" w14:textId="1E48E6E1" w:rsidR="00A360AD" w:rsidRPr="003B5D59" w:rsidRDefault="00A360AD" w:rsidP="003B5D59">
            <w:pPr>
              <w:spacing w:after="80" w:line="240" w:lineRule="exact"/>
              <w:jc w:val="both"/>
              <w:rPr>
                <w:sz w:val="20"/>
                <w:szCs w:val="20"/>
              </w:rPr>
            </w:pPr>
            <w:r w:rsidRPr="003B5D59">
              <w:rPr>
                <w:sz w:val="20"/>
                <w:szCs w:val="20"/>
              </w:rPr>
              <w:t xml:space="preserve">Τα καθαρά έσοδα από τόκους ανήλθαν σε €1.091 εκατ. το 9μηνο 2021, </w:t>
            </w:r>
            <w:r w:rsidR="00733DED">
              <w:rPr>
                <w:sz w:val="20"/>
                <w:szCs w:val="20"/>
              </w:rPr>
              <w:t xml:space="preserve">ελαφρώς </w:t>
            </w:r>
            <w:r w:rsidRPr="003B5D59">
              <w:rPr>
                <w:sz w:val="20"/>
                <w:szCs w:val="20"/>
              </w:rPr>
              <w:t xml:space="preserve">μειωμένα  </w:t>
            </w:r>
            <w:r w:rsidR="000D155E">
              <w:rPr>
                <w:sz w:val="20"/>
                <w:szCs w:val="20"/>
              </w:rPr>
              <w:t>κατά 1% ετησίως.</w:t>
            </w:r>
            <w:r w:rsidR="0010285D">
              <w:rPr>
                <w:sz w:val="20"/>
                <w:szCs w:val="20"/>
              </w:rPr>
              <w:t xml:space="preserve"> </w:t>
            </w:r>
            <w:r w:rsidR="000D155E">
              <w:rPr>
                <w:sz w:val="20"/>
                <w:szCs w:val="20"/>
              </w:rPr>
              <w:t xml:space="preserve">Τα έσοδα </w:t>
            </w:r>
            <w:r w:rsidR="00733DED">
              <w:rPr>
                <w:sz w:val="20"/>
                <w:szCs w:val="20"/>
              </w:rPr>
              <w:t xml:space="preserve">επέδειξαν ανθεκτικότητα </w:t>
            </w:r>
            <w:r w:rsidRPr="003F0CBB">
              <w:rPr>
                <w:sz w:val="20"/>
                <w:szCs w:val="20"/>
              </w:rPr>
              <w:t xml:space="preserve">λόγω του </w:t>
            </w:r>
            <w:r w:rsidR="00733DED">
              <w:rPr>
                <w:sz w:val="20"/>
                <w:szCs w:val="20"/>
              </w:rPr>
              <w:t>ενισχυμένου</w:t>
            </w:r>
            <w:r w:rsidRPr="003F0CBB">
              <w:rPr>
                <w:sz w:val="20"/>
                <w:szCs w:val="20"/>
              </w:rPr>
              <w:t xml:space="preserve"> χαρτοφυλακίου ομολόγων</w:t>
            </w:r>
            <w:r w:rsidR="003F0CBB" w:rsidRPr="003F0CBB">
              <w:rPr>
                <w:sz w:val="20"/>
                <w:szCs w:val="20"/>
              </w:rPr>
              <w:t>, του βελτιωμένου κόστους καταθέσεων</w:t>
            </w:r>
            <w:r w:rsidRPr="003F0CBB">
              <w:rPr>
                <w:sz w:val="20"/>
                <w:szCs w:val="20"/>
              </w:rPr>
              <w:t xml:space="preserve"> και </w:t>
            </w:r>
            <w:r w:rsidR="000D155E">
              <w:rPr>
                <w:sz w:val="20"/>
                <w:szCs w:val="20"/>
              </w:rPr>
              <w:t xml:space="preserve">του οφέλους </w:t>
            </w:r>
            <w:r w:rsidR="00A317C4">
              <w:rPr>
                <w:sz w:val="20"/>
                <w:szCs w:val="20"/>
              </w:rPr>
              <w:t>από την αξιοποίηση</w:t>
            </w:r>
            <w:r w:rsidRPr="003F0CBB">
              <w:rPr>
                <w:sz w:val="20"/>
                <w:szCs w:val="20"/>
              </w:rPr>
              <w:t xml:space="preserve"> του </w:t>
            </w:r>
            <w:r w:rsidRPr="003F0CBB">
              <w:rPr>
                <w:sz w:val="20"/>
                <w:szCs w:val="20"/>
                <w:lang w:val="en-US"/>
              </w:rPr>
              <w:t>TLTRO</w:t>
            </w:r>
            <w:r w:rsidRPr="003F0CBB">
              <w:rPr>
                <w:sz w:val="20"/>
                <w:szCs w:val="20"/>
              </w:rPr>
              <w:t xml:space="preserve"> </w:t>
            </w:r>
            <w:r w:rsidRPr="003F0CBB">
              <w:rPr>
                <w:sz w:val="20"/>
                <w:szCs w:val="20"/>
                <w:lang w:val="en-US"/>
              </w:rPr>
              <w:t>III</w:t>
            </w:r>
            <w:r w:rsidRPr="003F0CBB">
              <w:rPr>
                <w:sz w:val="20"/>
                <w:szCs w:val="20"/>
              </w:rPr>
              <w:t xml:space="preserve">. Τα </w:t>
            </w:r>
            <w:r w:rsidR="003F0CBB">
              <w:rPr>
                <w:sz w:val="20"/>
                <w:szCs w:val="20"/>
              </w:rPr>
              <w:t xml:space="preserve">καθαρά </w:t>
            </w:r>
            <w:r w:rsidR="003F0CBB" w:rsidRPr="003F0CBB">
              <w:rPr>
                <w:sz w:val="20"/>
                <w:szCs w:val="20"/>
              </w:rPr>
              <w:t>έσοδα από τόκους το 3</w:t>
            </w:r>
            <w:r w:rsidR="003F0CBB" w:rsidRPr="003F0CBB">
              <w:rPr>
                <w:sz w:val="20"/>
                <w:szCs w:val="20"/>
                <w:vertAlign w:val="superscript"/>
              </w:rPr>
              <w:t>ο</w:t>
            </w:r>
            <w:r w:rsidR="003F0CBB" w:rsidRPr="003F0CBB">
              <w:rPr>
                <w:sz w:val="20"/>
                <w:szCs w:val="20"/>
              </w:rPr>
              <w:t xml:space="preserve"> 3</w:t>
            </w:r>
            <w:r w:rsidRPr="003F0CBB">
              <w:rPr>
                <w:sz w:val="20"/>
                <w:szCs w:val="20"/>
              </w:rPr>
              <w:t>μηνο 202</w:t>
            </w:r>
            <w:r w:rsidR="000D1762">
              <w:rPr>
                <w:sz w:val="20"/>
                <w:szCs w:val="20"/>
              </w:rPr>
              <w:t xml:space="preserve">1 </w:t>
            </w:r>
            <w:r w:rsidR="000D155E">
              <w:rPr>
                <w:sz w:val="20"/>
                <w:szCs w:val="20"/>
              </w:rPr>
              <w:t xml:space="preserve">ανήλθαν σε </w:t>
            </w:r>
            <w:r w:rsidR="000D1762">
              <w:rPr>
                <w:sz w:val="20"/>
                <w:szCs w:val="20"/>
              </w:rPr>
              <w:t xml:space="preserve">€319 εκατ., -16% ετησίως, </w:t>
            </w:r>
            <w:r w:rsidR="00A317C4">
              <w:rPr>
                <w:sz w:val="20"/>
                <w:szCs w:val="20"/>
              </w:rPr>
              <w:t xml:space="preserve">Η αρνητική επίπτωση σχετίζεται με τη δραστική </w:t>
            </w:r>
            <w:r w:rsidR="000D1762" w:rsidRPr="000D1762">
              <w:rPr>
                <w:sz w:val="20"/>
                <w:szCs w:val="20"/>
              </w:rPr>
              <w:t xml:space="preserve">μείωση </w:t>
            </w:r>
            <w:r w:rsidR="000D1762">
              <w:rPr>
                <w:sz w:val="20"/>
                <w:szCs w:val="20"/>
              </w:rPr>
              <w:t>των ληξιπρόθεσμων δανείων</w:t>
            </w:r>
            <w:r w:rsidR="000D1762" w:rsidRPr="000D1762">
              <w:rPr>
                <w:sz w:val="20"/>
                <w:szCs w:val="20"/>
              </w:rPr>
              <w:t xml:space="preserve"> </w:t>
            </w:r>
            <w:r w:rsidR="000D1762">
              <w:rPr>
                <w:sz w:val="20"/>
                <w:szCs w:val="20"/>
              </w:rPr>
              <w:t>(</w:t>
            </w:r>
            <w:r w:rsidR="000D1762" w:rsidRPr="000D1762">
              <w:rPr>
                <w:sz w:val="20"/>
                <w:szCs w:val="20"/>
              </w:rPr>
              <w:t>NPE</w:t>
            </w:r>
            <w:r w:rsidR="000D1762">
              <w:rPr>
                <w:sz w:val="20"/>
                <w:szCs w:val="20"/>
              </w:rPr>
              <w:t>). Τα καθαρά έσοδα από τόκους</w:t>
            </w:r>
            <w:r w:rsidR="00E8581E">
              <w:rPr>
                <w:sz w:val="20"/>
                <w:szCs w:val="20"/>
              </w:rPr>
              <w:t>,</w:t>
            </w:r>
            <w:r w:rsidR="000D1762">
              <w:rPr>
                <w:sz w:val="20"/>
                <w:szCs w:val="20"/>
              </w:rPr>
              <w:t xml:space="preserve"> </w:t>
            </w:r>
            <w:r w:rsidR="000D1762" w:rsidRPr="000D1762">
              <w:rPr>
                <w:sz w:val="20"/>
                <w:szCs w:val="20"/>
              </w:rPr>
              <w:t>εξαιρουμένων των διαφυγόντων εσόδων από</w:t>
            </w:r>
            <w:r w:rsidR="000D1762">
              <w:rPr>
                <w:sz w:val="20"/>
                <w:szCs w:val="20"/>
              </w:rPr>
              <w:t xml:space="preserve"> τα</w:t>
            </w:r>
            <w:r w:rsidR="000D1762" w:rsidRPr="000D1762">
              <w:rPr>
                <w:sz w:val="20"/>
                <w:szCs w:val="20"/>
              </w:rPr>
              <w:t xml:space="preserve"> NPEs </w:t>
            </w:r>
            <w:r w:rsidR="00E8581E">
              <w:rPr>
                <w:sz w:val="20"/>
                <w:szCs w:val="20"/>
              </w:rPr>
              <w:t xml:space="preserve">και του εφάπαξ οφέλους από </w:t>
            </w:r>
            <w:r w:rsidR="00E8581E" w:rsidRPr="003F0CBB">
              <w:rPr>
                <w:sz w:val="20"/>
                <w:szCs w:val="20"/>
                <w:lang w:val="en-US"/>
              </w:rPr>
              <w:t>TLTRO</w:t>
            </w:r>
            <w:r w:rsidR="00E8581E" w:rsidRPr="003F0CBB">
              <w:rPr>
                <w:sz w:val="20"/>
                <w:szCs w:val="20"/>
              </w:rPr>
              <w:t xml:space="preserve"> </w:t>
            </w:r>
            <w:r w:rsidR="00E8581E" w:rsidRPr="003F0CBB">
              <w:rPr>
                <w:sz w:val="20"/>
                <w:szCs w:val="20"/>
                <w:lang w:val="en-US"/>
              </w:rPr>
              <w:t>III</w:t>
            </w:r>
            <w:r w:rsidR="00E8581E">
              <w:rPr>
                <w:sz w:val="20"/>
                <w:szCs w:val="20"/>
              </w:rPr>
              <w:t xml:space="preserve">, </w:t>
            </w:r>
            <w:r w:rsidR="000D1762" w:rsidRPr="000D1762">
              <w:rPr>
                <w:sz w:val="20"/>
                <w:szCs w:val="20"/>
              </w:rPr>
              <w:t xml:space="preserve">ανήλθαν σε </w:t>
            </w:r>
            <w:r w:rsidR="00C37A8E">
              <w:rPr>
                <w:sz w:val="20"/>
                <w:szCs w:val="20"/>
              </w:rPr>
              <w:t>€</w:t>
            </w:r>
            <w:r w:rsidR="000D1762" w:rsidRPr="000D1762">
              <w:rPr>
                <w:sz w:val="20"/>
                <w:szCs w:val="20"/>
              </w:rPr>
              <w:t>685</w:t>
            </w:r>
            <w:r w:rsidR="00C37A8E">
              <w:rPr>
                <w:sz w:val="20"/>
                <w:szCs w:val="20"/>
              </w:rPr>
              <w:t xml:space="preserve"> εκατ. το 9μηνο 20</w:t>
            </w:r>
            <w:r w:rsidR="000D1762" w:rsidRPr="000D1762">
              <w:rPr>
                <w:sz w:val="20"/>
                <w:szCs w:val="20"/>
              </w:rPr>
              <w:t xml:space="preserve">21, σημειώνοντας </w:t>
            </w:r>
            <w:r w:rsidR="0068047E">
              <w:rPr>
                <w:sz w:val="20"/>
                <w:szCs w:val="20"/>
              </w:rPr>
              <w:t xml:space="preserve">ετήσια </w:t>
            </w:r>
            <w:r w:rsidR="000D1762" w:rsidRPr="000D1762">
              <w:rPr>
                <w:sz w:val="20"/>
                <w:szCs w:val="20"/>
              </w:rPr>
              <w:t>α</w:t>
            </w:r>
            <w:r w:rsidR="0068047E">
              <w:rPr>
                <w:sz w:val="20"/>
                <w:szCs w:val="20"/>
              </w:rPr>
              <w:t>ύξηση 8,6%</w:t>
            </w:r>
            <w:r w:rsidR="00C37A8E">
              <w:rPr>
                <w:sz w:val="20"/>
                <w:szCs w:val="20"/>
              </w:rPr>
              <w:t>.</w:t>
            </w:r>
            <w:r w:rsidR="000D1762" w:rsidRPr="000D1762">
              <w:rPr>
                <w:sz w:val="20"/>
                <w:szCs w:val="20"/>
              </w:rPr>
              <w:t xml:space="preserve"> </w:t>
            </w:r>
            <w:r w:rsidRPr="003F0CBB">
              <w:rPr>
                <w:sz w:val="20"/>
                <w:szCs w:val="20"/>
              </w:rPr>
              <w:t>Το χαμηλό κόστος χρηματοδότησης κατέστησε τη γραμμή εσόδων πιο ανθεκτική, αντισταθμίζοντας την ήπια πίεση στα επιτόκια. Το μειωμένο κόστος καταθέσεων συνέβαλε θετικά, ενώ παράλληλα η αύξηση των εξυπηρετούμενων δανείων</w:t>
            </w:r>
            <w:r w:rsidR="00E8581E">
              <w:rPr>
                <w:sz w:val="20"/>
                <w:szCs w:val="20"/>
              </w:rPr>
              <w:t>,</w:t>
            </w:r>
            <w:r w:rsidRPr="003F0CBB">
              <w:rPr>
                <w:sz w:val="20"/>
                <w:szCs w:val="20"/>
              </w:rPr>
              <w:t xml:space="preserve"> που αναμένεται </w:t>
            </w:r>
            <w:r w:rsidR="00E8581E">
              <w:rPr>
                <w:sz w:val="20"/>
                <w:szCs w:val="20"/>
              </w:rPr>
              <w:t xml:space="preserve">επίσης και </w:t>
            </w:r>
            <w:r w:rsidRPr="003F0CBB">
              <w:rPr>
                <w:sz w:val="20"/>
                <w:szCs w:val="20"/>
              </w:rPr>
              <w:t xml:space="preserve">από την αξιοποίηση των πόρων του </w:t>
            </w:r>
            <w:r w:rsidR="0068047E">
              <w:rPr>
                <w:sz w:val="20"/>
                <w:szCs w:val="20"/>
              </w:rPr>
              <w:t>Ταμείου</w:t>
            </w:r>
            <w:r w:rsidRPr="003F0CBB">
              <w:rPr>
                <w:sz w:val="20"/>
                <w:szCs w:val="20"/>
              </w:rPr>
              <w:t xml:space="preserve"> </w:t>
            </w:r>
            <w:r w:rsidR="000D155E">
              <w:rPr>
                <w:sz w:val="20"/>
                <w:szCs w:val="20"/>
              </w:rPr>
              <w:t xml:space="preserve">Ανάκαμψη και </w:t>
            </w:r>
            <w:r w:rsidRPr="003F0CBB">
              <w:rPr>
                <w:sz w:val="20"/>
                <w:szCs w:val="20"/>
              </w:rPr>
              <w:t xml:space="preserve">Ανθεκτικότητα που </w:t>
            </w:r>
            <w:r w:rsidR="004E3DB4">
              <w:rPr>
                <w:sz w:val="20"/>
                <w:szCs w:val="20"/>
              </w:rPr>
              <w:t xml:space="preserve">εκτιμάται ότι </w:t>
            </w:r>
            <w:r w:rsidR="00E8581E">
              <w:rPr>
                <w:sz w:val="20"/>
                <w:szCs w:val="20"/>
              </w:rPr>
              <w:t xml:space="preserve">θα </w:t>
            </w:r>
            <w:r w:rsidR="003F0CBB" w:rsidRPr="003F0CBB">
              <w:rPr>
                <w:sz w:val="20"/>
                <w:szCs w:val="20"/>
              </w:rPr>
              <w:t>ξεκινήσει το 2022</w:t>
            </w:r>
            <w:r w:rsidRPr="003F0CBB">
              <w:rPr>
                <w:sz w:val="20"/>
                <w:szCs w:val="20"/>
              </w:rPr>
              <w:t>, θα παράγει πρόσθετα έσοδα από τόκους δανείων</w:t>
            </w:r>
            <w:r w:rsidR="003F0CBB" w:rsidRPr="003F0CBB">
              <w:rPr>
                <w:sz w:val="20"/>
                <w:szCs w:val="20"/>
              </w:rPr>
              <w:t>.</w:t>
            </w:r>
          </w:p>
          <w:p w14:paraId="7F9DCA77" w14:textId="77777777" w:rsidR="00A360AD" w:rsidRPr="003B5D59" w:rsidRDefault="00A360AD" w:rsidP="003B5D59">
            <w:pPr>
              <w:spacing w:after="80" w:line="240" w:lineRule="exact"/>
              <w:ind w:left="38"/>
              <w:jc w:val="both"/>
              <w:rPr>
                <w:rFonts w:ascii="Calibri" w:hAnsi="Calibri"/>
                <w:sz w:val="20"/>
                <w:szCs w:val="20"/>
                <w:bdr w:val="none" w:sz="0" w:space="0" w:color="auto" w:frame="1"/>
              </w:rPr>
            </w:pPr>
          </w:p>
        </w:tc>
      </w:tr>
      <w:tr w:rsidR="00A360AD" w:rsidRPr="003B5D59" w14:paraId="00858A66" w14:textId="77777777" w:rsidTr="00315BA4">
        <w:trPr>
          <w:trHeight w:val="2644"/>
        </w:trPr>
        <w:tc>
          <w:tcPr>
            <w:tcW w:w="1710" w:type="dxa"/>
          </w:tcPr>
          <w:p w14:paraId="7E5877D3" w14:textId="08537AF5" w:rsidR="0034309C" w:rsidRPr="0034309C" w:rsidRDefault="0034309C" w:rsidP="0034309C">
            <w:pPr>
              <w:tabs>
                <w:tab w:val="left" w:pos="8262"/>
              </w:tabs>
              <w:spacing w:after="60"/>
              <w:ind w:right="74"/>
              <w:contextualSpacing/>
              <w:rPr>
                <w:rFonts w:eastAsiaTheme="minorEastAsia" w:cs="Calibri"/>
                <w:i/>
                <w:color w:val="023E87"/>
              </w:rPr>
            </w:pPr>
            <w:r>
              <w:rPr>
                <w:rFonts w:eastAsiaTheme="minorEastAsia" w:cs="Calibri"/>
                <w:i/>
                <w:color w:val="023E87"/>
              </w:rPr>
              <w:t>Νέα εποχή για τις προμήθειες</w:t>
            </w:r>
            <w:r w:rsidRPr="0034309C">
              <w:rPr>
                <w:rFonts w:eastAsiaTheme="minorEastAsia" w:cs="Calibri"/>
                <w:i/>
                <w:color w:val="023E87"/>
              </w:rPr>
              <w:t xml:space="preserve">, σταθερά άνω των €100 εκατ. τα </w:t>
            </w:r>
            <w:r w:rsidR="0068047E">
              <w:rPr>
                <w:rFonts w:eastAsiaTheme="minorEastAsia" w:cs="Calibri"/>
                <w:i/>
                <w:color w:val="023E87"/>
              </w:rPr>
              <w:t xml:space="preserve">τελευταία </w:t>
            </w:r>
            <w:r w:rsidR="004E3DB4">
              <w:rPr>
                <w:rFonts w:eastAsiaTheme="minorEastAsia" w:cs="Calibri"/>
                <w:i/>
                <w:color w:val="023E87"/>
              </w:rPr>
              <w:t>δύο</w:t>
            </w:r>
            <w:r w:rsidRPr="0034309C">
              <w:rPr>
                <w:rFonts w:eastAsiaTheme="minorEastAsia" w:cs="Calibri"/>
                <w:i/>
                <w:color w:val="023E87"/>
              </w:rPr>
              <w:t xml:space="preserve"> τρίμηνα</w:t>
            </w:r>
          </w:p>
          <w:p w14:paraId="22F9DA28" w14:textId="77777777" w:rsidR="0034309C" w:rsidRPr="0034309C" w:rsidRDefault="0034309C" w:rsidP="0034309C">
            <w:pPr>
              <w:tabs>
                <w:tab w:val="left" w:pos="8262"/>
              </w:tabs>
              <w:spacing w:after="60"/>
              <w:ind w:right="74"/>
              <w:contextualSpacing/>
              <w:rPr>
                <w:rFonts w:eastAsiaTheme="minorEastAsia" w:cs="Calibri"/>
                <w:i/>
                <w:color w:val="023E87"/>
              </w:rPr>
            </w:pPr>
          </w:p>
          <w:p w14:paraId="765C44E3" w14:textId="12396B62" w:rsidR="0034309C" w:rsidRPr="0034309C" w:rsidRDefault="0034309C" w:rsidP="0034309C">
            <w:pPr>
              <w:tabs>
                <w:tab w:val="left" w:pos="8262"/>
              </w:tabs>
              <w:spacing w:after="60"/>
              <w:ind w:right="74"/>
              <w:contextualSpacing/>
              <w:rPr>
                <w:rFonts w:eastAsiaTheme="minorEastAsia" w:cs="Calibri"/>
                <w:i/>
                <w:color w:val="023E87"/>
              </w:rPr>
            </w:pPr>
          </w:p>
          <w:p w14:paraId="6D39EE6B" w14:textId="633A3DBE" w:rsidR="00A360AD" w:rsidRPr="0034309C" w:rsidRDefault="00A360AD" w:rsidP="003B5D59">
            <w:pPr>
              <w:tabs>
                <w:tab w:val="left" w:pos="8262"/>
              </w:tabs>
              <w:spacing w:after="60"/>
              <w:ind w:right="74"/>
              <w:contextualSpacing/>
              <w:rPr>
                <w:rFonts w:cs="Calibri"/>
                <w:color w:val="023E87"/>
              </w:rPr>
            </w:pPr>
          </w:p>
        </w:tc>
        <w:tc>
          <w:tcPr>
            <w:tcW w:w="7560" w:type="dxa"/>
          </w:tcPr>
          <w:p w14:paraId="5DAAE7A5" w14:textId="111A75EB" w:rsidR="00A360AD" w:rsidRPr="003B5D59" w:rsidRDefault="00A360AD" w:rsidP="000D155E">
            <w:pPr>
              <w:spacing w:after="80" w:line="240" w:lineRule="exact"/>
              <w:jc w:val="both"/>
              <w:rPr>
                <w:sz w:val="20"/>
                <w:szCs w:val="20"/>
              </w:rPr>
            </w:pPr>
            <w:r w:rsidRPr="003B5D59">
              <w:rPr>
                <w:sz w:val="20"/>
                <w:szCs w:val="20"/>
              </w:rPr>
              <w:t>Τα καθαρά έσοδα από προμήθειες το 3ο 3μηνο 2021 ανήλθαν σε €102 εκατ., +27% ετησίως, σηματοδοτ</w:t>
            </w:r>
            <w:r w:rsidR="00082C1C">
              <w:rPr>
                <w:sz w:val="20"/>
                <w:szCs w:val="20"/>
              </w:rPr>
              <w:t xml:space="preserve">ώντας ισχυρή επίδοση για δεύτερο συνεχόμενο τρίμηνο. </w:t>
            </w:r>
            <w:r w:rsidRPr="003B5D59">
              <w:rPr>
                <w:sz w:val="20"/>
                <w:szCs w:val="20"/>
              </w:rPr>
              <w:t xml:space="preserve">Βασικοί συντελεστές της προαναφερόμενης αύξησης ήταν τα αμοιβαία κεφάλαια, η κίνηση κεφαλαίων, οι πιστωτικές κάρτες και τα έσοδα από </w:t>
            </w:r>
            <w:r w:rsidR="000D155E">
              <w:rPr>
                <w:sz w:val="20"/>
                <w:szCs w:val="20"/>
              </w:rPr>
              <w:t xml:space="preserve">τραπεζοασφαλιστικά </w:t>
            </w:r>
            <w:r w:rsidRPr="003B5D59">
              <w:rPr>
                <w:sz w:val="20"/>
                <w:szCs w:val="20"/>
              </w:rPr>
              <w:t xml:space="preserve">προϊόντα, </w:t>
            </w:r>
            <w:r w:rsidR="000D155E">
              <w:rPr>
                <w:sz w:val="20"/>
                <w:szCs w:val="20"/>
              </w:rPr>
              <w:t xml:space="preserve">η </w:t>
            </w:r>
            <w:r w:rsidR="00220A0D">
              <w:rPr>
                <w:sz w:val="20"/>
                <w:szCs w:val="20"/>
              </w:rPr>
              <w:t>επενδυτική τραπεζική</w:t>
            </w:r>
            <w:r w:rsidR="000D155E">
              <w:rPr>
                <w:sz w:val="20"/>
                <w:szCs w:val="20"/>
              </w:rPr>
              <w:t>,</w:t>
            </w:r>
            <w:r w:rsidR="00220A0D">
              <w:rPr>
                <w:sz w:val="20"/>
                <w:szCs w:val="20"/>
              </w:rPr>
              <w:t xml:space="preserve"> </w:t>
            </w:r>
            <w:r w:rsidRPr="003B5D59">
              <w:rPr>
                <w:sz w:val="20"/>
                <w:szCs w:val="20"/>
              </w:rPr>
              <w:t>και οι νέες εκταμιεύσεις δανείων. Τα έσοδα προμηθειών ως ποσο</w:t>
            </w:r>
            <w:r w:rsidR="000D155E">
              <w:rPr>
                <w:sz w:val="20"/>
                <w:szCs w:val="20"/>
              </w:rPr>
              <w:t>στό του ενεργητικού διαμορφώθηκαν</w:t>
            </w:r>
            <w:r w:rsidRPr="003B5D59">
              <w:rPr>
                <w:sz w:val="20"/>
                <w:szCs w:val="20"/>
              </w:rPr>
              <w:t xml:space="preserve"> σε 0,54% το 3ο τρίμηνο 2021, +6μ.β. σε ετήσια βάση, με το σχέδιο μετασχηματισμού να συμβάλλει περαιτέρω στην παραγωγή </w:t>
            </w:r>
            <w:r w:rsidR="0068047E">
              <w:rPr>
                <w:sz w:val="20"/>
                <w:szCs w:val="20"/>
              </w:rPr>
              <w:t>τους</w:t>
            </w:r>
            <w:r w:rsidRPr="003B5D59">
              <w:rPr>
                <w:sz w:val="20"/>
                <w:szCs w:val="20"/>
              </w:rPr>
              <w:t>. Τα καθαρά έσοδα από προμήθειες ανήλθαν στα €279 εκατ. το 9μηνο 2021, 21% υψηλότερα σε σχέση με την αντίστοιχη περίοδο του προηγούμενου έτους.</w:t>
            </w:r>
          </w:p>
        </w:tc>
      </w:tr>
      <w:tr w:rsidR="00A360AD" w:rsidRPr="003B5D59" w14:paraId="4B2034E1" w14:textId="77777777" w:rsidTr="003B5D59">
        <w:trPr>
          <w:trHeight w:val="2410"/>
        </w:trPr>
        <w:tc>
          <w:tcPr>
            <w:tcW w:w="1710" w:type="dxa"/>
          </w:tcPr>
          <w:p w14:paraId="335A5FF6" w14:textId="1246C572" w:rsidR="00C607EB" w:rsidRPr="00C607EB" w:rsidRDefault="00C607EB" w:rsidP="00C607EB">
            <w:pPr>
              <w:tabs>
                <w:tab w:val="left" w:pos="8262"/>
              </w:tabs>
              <w:spacing w:after="60"/>
              <w:ind w:right="74"/>
              <w:contextualSpacing/>
              <w:rPr>
                <w:rFonts w:eastAsiaTheme="minorEastAsia" w:cs="Calibri"/>
                <w:i/>
                <w:color w:val="023E87"/>
              </w:rPr>
            </w:pPr>
            <w:r>
              <w:rPr>
                <w:rFonts w:eastAsiaTheme="minorEastAsia" w:cs="Calibri"/>
                <w:i/>
                <w:color w:val="023E87"/>
              </w:rPr>
              <w:t xml:space="preserve">Περιορισμός </w:t>
            </w:r>
            <w:r w:rsidR="00315BA4">
              <w:rPr>
                <w:rFonts w:eastAsiaTheme="minorEastAsia" w:cs="Calibri"/>
                <w:i/>
                <w:color w:val="023E87"/>
              </w:rPr>
              <w:t xml:space="preserve">λειτουργικού </w:t>
            </w:r>
            <w:r>
              <w:rPr>
                <w:rFonts w:eastAsiaTheme="minorEastAsia" w:cs="Calibri"/>
                <w:i/>
                <w:color w:val="023E87"/>
              </w:rPr>
              <w:t>κόστους</w:t>
            </w:r>
            <w:r w:rsidRPr="00C607EB">
              <w:rPr>
                <w:rFonts w:eastAsiaTheme="minorEastAsia" w:cs="Calibri"/>
                <w:i/>
                <w:color w:val="023E87"/>
              </w:rPr>
              <w:t xml:space="preserve">, παρά τις έκτακτες δαπάνες που σχετίζονται με το </w:t>
            </w:r>
            <w:r w:rsidR="000D155E">
              <w:rPr>
                <w:rFonts w:eastAsiaTheme="minorEastAsia" w:cs="Calibri"/>
                <w:i/>
                <w:color w:val="023E87"/>
              </w:rPr>
              <w:t xml:space="preserve">σχέδιο </w:t>
            </w:r>
            <w:r w:rsidRPr="00C607EB">
              <w:rPr>
                <w:rFonts w:eastAsiaTheme="minorEastAsia" w:cs="Calibri"/>
                <w:i/>
                <w:color w:val="023E87"/>
              </w:rPr>
              <w:t>Sunrise</w:t>
            </w:r>
          </w:p>
          <w:p w14:paraId="44B2EF75" w14:textId="77777777" w:rsidR="00C607EB" w:rsidRPr="00C607EB" w:rsidRDefault="00C607EB" w:rsidP="00C607EB">
            <w:pPr>
              <w:tabs>
                <w:tab w:val="left" w:pos="8262"/>
              </w:tabs>
              <w:spacing w:after="60"/>
              <w:ind w:right="74"/>
              <w:contextualSpacing/>
              <w:rPr>
                <w:rFonts w:eastAsiaTheme="minorEastAsia" w:cs="Calibri"/>
                <w:i/>
                <w:color w:val="023E87"/>
              </w:rPr>
            </w:pPr>
          </w:p>
          <w:p w14:paraId="1F9922FD" w14:textId="77777777" w:rsidR="00C607EB" w:rsidRPr="00C607EB" w:rsidRDefault="00C607EB" w:rsidP="00C607EB">
            <w:pPr>
              <w:tabs>
                <w:tab w:val="left" w:pos="8262"/>
              </w:tabs>
              <w:spacing w:after="60"/>
              <w:ind w:right="74"/>
              <w:contextualSpacing/>
              <w:rPr>
                <w:rFonts w:eastAsiaTheme="minorEastAsia" w:cs="Calibri"/>
                <w:i/>
                <w:color w:val="023E87"/>
              </w:rPr>
            </w:pPr>
          </w:p>
          <w:p w14:paraId="50E00253" w14:textId="77777777" w:rsidR="00C607EB" w:rsidRPr="00C607EB" w:rsidRDefault="00C607EB" w:rsidP="00C607EB">
            <w:pPr>
              <w:tabs>
                <w:tab w:val="left" w:pos="8262"/>
              </w:tabs>
              <w:spacing w:after="60"/>
              <w:ind w:right="74"/>
              <w:contextualSpacing/>
              <w:rPr>
                <w:rFonts w:eastAsiaTheme="minorEastAsia" w:cs="Calibri"/>
                <w:i/>
                <w:color w:val="023E87"/>
              </w:rPr>
            </w:pPr>
          </w:p>
          <w:p w14:paraId="3CC60FC1" w14:textId="77777777" w:rsidR="00C607EB" w:rsidRPr="00C607EB" w:rsidRDefault="00C607EB" w:rsidP="00C607EB">
            <w:pPr>
              <w:tabs>
                <w:tab w:val="left" w:pos="8262"/>
              </w:tabs>
              <w:spacing w:after="60"/>
              <w:ind w:right="74"/>
              <w:contextualSpacing/>
              <w:rPr>
                <w:rFonts w:eastAsiaTheme="minorEastAsia" w:cs="Calibri"/>
                <w:i/>
                <w:color w:val="023E87"/>
              </w:rPr>
            </w:pPr>
          </w:p>
          <w:p w14:paraId="155744A5" w14:textId="77777777" w:rsidR="00C607EB" w:rsidRPr="00C607EB" w:rsidRDefault="00C607EB" w:rsidP="00C607EB">
            <w:pPr>
              <w:tabs>
                <w:tab w:val="left" w:pos="8262"/>
              </w:tabs>
              <w:spacing w:after="60"/>
              <w:ind w:right="74"/>
              <w:contextualSpacing/>
              <w:rPr>
                <w:rFonts w:eastAsiaTheme="minorEastAsia" w:cs="Calibri"/>
                <w:i/>
                <w:color w:val="023E87"/>
              </w:rPr>
            </w:pPr>
          </w:p>
          <w:p w14:paraId="1118DCF6" w14:textId="334BDFD5" w:rsidR="00A360AD" w:rsidRPr="003B5D59" w:rsidRDefault="00A360AD" w:rsidP="00C607EB">
            <w:pPr>
              <w:tabs>
                <w:tab w:val="left" w:pos="8262"/>
              </w:tabs>
              <w:spacing w:after="60"/>
              <w:contextualSpacing/>
              <w:rPr>
                <w:rFonts w:cs="Calibri"/>
                <w:i/>
                <w:color w:val="023E87"/>
              </w:rPr>
            </w:pPr>
          </w:p>
        </w:tc>
        <w:tc>
          <w:tcPr>
            <w:tcW w:w="7560" w:type="dxa"/>
          </w:tcPr>
          <w:p w14:paraId="456EEA52" w14:textId="09F4C9F2" w:rsidR="00A360AD" w:rsidRPr="003B5D59" w:rsidRDefault="00A360AD" w:rsidP="000D155E">
            <w:pPr>
              <w:spacing w:after="80" w:line="240" w:lineRule="exact"/>
              <w:jc w:val="both"/>
              <w:rPr>
                <w:sz w:val="20"/>
                <w:szCs w:val="20"/>
              </w:rPr>
            </w:pPr>
            <w:r w:rsidRPr="003B5D59">
              <w:rPr>
                <w:sz w:val="20"/>
                <w:szCs w:val="20"/>
              </w:rPr>
              <w:t xml:space="preserve">Τα επαναλαμβανόμενα λειτουργικά έξοδα το 9μηνο 2021 διαμορφώθηκαν σε €672 εκατ. -2% ετησίως. </w:t>
            </w:r>
            <w:r w:rsidRPr="005B4254">
              <w:rPr>
                <w:sz w:val="20"/>
                <w:szCs w:val="20"/>
              </w:rPr>
              <w:t>Αντίστοιχα, οι δαπάνες προσωπικού μειώθηκαν 10% ετησίως στα €289 εκατ., καθώς αποτυπώνεται η εξοικονόμηση από τις ενέργειες αναδιάρθρωσης του προσωπι</w:t>
            </w:r>
            <w:r w:rsidRPr="003B5D59">
              <w:rPr>
                <w:sz w:val="20"/>
                <w:szCs w:val="20"/>
              </w:rPr>
              <w:t>κού.</w:t>
            </w:r>
            <w:r w:rsidRPr="003B5D59">
              <w:t xml:space="preserve"> </w:t>
            </w:r>
            <w:r w:rsidRPr="003B5D59">
              <w:rPr>
                <w:sz w:val="20"/>
                <w:szCs w:val="20"/>
              </w:rPr>
              <w:t>Τα γενικά και διοικητικά έξοδ</w:t>
            </w:r>
            <w:r w:rsidR="005B4254">
              <w:rPr>
                <w:sz w:val="20"/>
                <w:szCs w:val="20"/>
              </w:rPr>
              <w:t>α αυξήθηκαν το 9μηνο 2021 κατά 9</w:t>
            </w:r>
            <w:r w:rsidRPr="003B5D59">
              <w:rPr>
                <w:sz w:val="20"/>
                <w:szCs w:val="20"/>
              </w:rPr>
              <w:t>% σε ετήσια βάση στα €30</w:t>
            </w:r>
            <w:r w:rsidR="003D723D">
              <w:rPr>
                <w:sz w:val="20"/>
                <w:szCs w:val="20"/>
              </w:rPr>
              <w:t>7</w:t>
            </w:r>
            <w:r w:rsidRPr="003B5D59">
              <w:rPr>
                <w:sz w:val="20"/>
                <w:szCs w:val="20"/>
              </w:rPr>
              <w:t xml:space="preserve"> εκατ., λόγω του υψηλότερου κόστους για έργα που συνδέονται με τον εταιρικό μετασχηματισμό και τη μείωση των </w:t>
            </w:r>
            <w:r w:rsidR="0068047E">
              <w:rPr>
                <w:sz w:val="20"/>
                <w:szCs w:val="20"/>
              </w:rPr>
              <w:t>Ν</w:t>
            </w:r>
            <w:r w:rsidR="0068047E">
              <w:rPr>
                <w:sz w:val="20"/>
                <w:szCs w:val="20"/>
                <w:lang w:val="en-US"/>
              </w:rPr>
              <w:t>PE</w:t>
            </w:r>
            <w:r w:rsidRPr="003B5D59">
              <w:rPr>
                <w:sz w:val="20"/>
                <w:szCs w:val="20"/>
              </w:rPr>
              <w:t>. Ο δείκτης κόστους προς έσοδα σε επαναλαμβανόμενη βάση βελτιώθηκε στο 45% το 9μηνο 2021 έναντι 48% το ίδιο διάστημα πέρυσι, κυρίως λόγω της μείωσης των δαπανών προσωπικού και της αύξησης των τραπεζικών εσόδων. Περαιτέρω βελτίω</w:t>
            </w:r>
            <w:r w:rsidRPr="0034309C">
              <w:rPr>
                <w:sz w:val="20"/>
                <w:szCs w:val="20"/>
              </w:rPr>
              <w:t xml:space="preserve">ση αναμένεται να σημειωθεί, καθώς είναι σε εξέλιξη το σχέδιο μετασχηματισμού και η συνεχιζόμενη ψηφιοποίηση δραστηριοτήτων της Τράπεζας. </w:t>
            </w:r>
            <w:r w:rsidR="003D723D" w:rsidRPr="0034309C">
              <w:rPr>
                <w:sz w:val="20"/>
                <w:szCs w:val="20"/>
              </w:rPr>
              <w:t xml:space="preserve">Το Νοέμβριο 2021, ο Όμιλος ξεκίνησε νέο πρόγραμμα εθελούσιας </w:t>
            </w:r>
            <w:r w:rsidR="000D155E">
              <w:rPr>
                <w:sz w:val="20"/>
                <w:szCs w:val="20"/>
              </w:rPr>
              <w:t xml:space="preserve">αποχώρησης </w:t>
            </w:r>
            <w:r w:rsidR="003D723D" w:rsidRPr="0034309C">
              <w:rPr>
                <w:sz w:val="20"/>
                <w:szCs w:val="20"/>
              </w:rPr>
              <w:t>για στοχευμένες ομάδες εργαζομένων σε κεντρικές μονάδ</w:t>
            </w:r>
            <w:r w:rsidR="0054374F">
              <w:rPr>
                <w:sz w:val="20"/>
                <w:szCs w:val="20"/>
              </w:rPr>
              <w:t>ε</w:t>
            </w:r>
            <w:r w:rsidR="003D723D" w:rsidRPr="0034309C">
              <w:rPr>
                <w:sz w:val="20"/>
                <w:szCs w:val="20"/>
              </w:rPr>
              <w:t xml:space="preserve">ς και καταστήματα, σύμφωνα με τους στρατηγικούς του στόχους και τις προτεραιότητες μετασχηματισμού.Το κόστος του νέου προγράμματος </w:t>
            </w:r>
            <w:r w:rsidR="000D155E">
              <w:rPr>
                <w:sz w:val="20"/>
                <w:szCs w:val="20"/>
              </w:rPr>
              <w:t xml:space="preserve">καλύφθηκε </w:t>
            </w:r>
            <w:r w:rsidR="003D723D" w:rsidRPr="0034309C">
              <w:rPr>
                <w:sz w:val="20"/>
                <w:szCs w:val="20"/>
              </w:rPr>
              <w:t>πλήρως από το 2ο τρίμηνο του 2021</w:t>
            </w:r>
            <w:r w:rsidR="003D723D">
              <w:rPr>
                <w:sz w:val="20"/>
                <w:szCs w:val="20"/>
              </w:rPr>
              <w:t>.</w:t>
            </w:r>
          </w:p>
        </w:tc>
      </w:tr>
      <w:tr w:rsidR="00A360AD" w:rsidRPr="003B5D59" w14:paraId="5003B79F" w14:textId="77777777" w:rsidTr="004152F9">
        <w:trPr>
          <w:trHeight w:val="73"/>
        </w:trPr>
        <w:tc>
          <w:tcPr>
            <w:tcW w:w="1710" w:type="dxa"/>
          </w:tcPr>
          <w:p w14:paraId="2D996FCF" w14:textId="77777777" w:rsidR="00A360AD" w:rsidRPr="003B5D59" w:rsidRDefault="00A360AD" w:rsidP="003B5D59">
            <w:pPr>
              <w:tabs>
                <w:tab w:val="left" w:pos="8262"/>
              </w:tabs>
              <w:spacing w:after="60"/>
              <w:ind w:right="-185"/>
              <w:contextualSpacing/>
              <w:rPr>
                <w:rFonts w:eastAsiaTheme="minorEastAsia" w:cs="Calibri"/>
                <w:i/>
                <w:color w:val="023E87"/>
              </w:rPr>
            </w:pPr>
            <w:r w:rsidRPr="003B5D59">
              <w:rPr>
                <w:rFonts w:eastAsiaTheme="minorEastAsia" w:cs="Calibri"/>
                <w:i/>
                <w:color w:val="023E87"/>
              </w:rPr>
              <w:t>Έσοδα προ προβλέψεων που αντανακλούν τη δυναμική των τραπεζικών δραστηριοτήτων</w:t>
            </w:r>
          </w:p>
          <w:p w14:paraId="72632A65" w14:textId="77777777" w:rsidR="00A360AD" w:rsidRPr="003B5D59" w:rsidRDefault="00A360AD" w:rsidP="003B5D59">
            <w:pPr>
              <w:tabs>
                <w:tab w:val="left" w:pos="8262"/>
              </w:tabs>
              <w:spacing w:after="60"/>
              <w:ind w:right="74"/>
              <w:contextualSpacing/>
              <w:rPr>
                <w:rFonts w:cs="Calibri"/>
                <w:i/>
                <w:noProof/>
                <w:color w:val="023E87"/>
                <w:lang w:eastAsia="el-GR"/>
              </w:rPr>
            </w:pPr>
          </w:p>
        </w:tc>
        <w:tc>
          <w:tcPr>
            <w:tcW w:w="7560" w:type="dxa"/>
          </w:tcPr>
          <w:p w14:paraId="615E487F" w14:textId="77777777" w:rsidR="00A360AD" w:rsidRPr="003B5D59" w:rsidRDefault="00A360AD" w:rsidP="003B5D59">
            <w:pPr>
              <w:spacing w:after="80" w:line="240" w:lineRule="exact"/>
              <w:jc w:val="both"/>
              <w:rPr>
                <w:sz w:val="20"/>
                <w:szCs w:val="20"/>
              </w:rPr>
            </w:pPr>
            <w:r w:rsidRPr="003B5D59">
              <w:rPr>
                <w:sz w:val="20"/>
                <w:szCs w:val="20"/>
              </w:rPr>
              <w:t>Τα κέρδη προ προβλέψεων (έσοδα από τόκους και προμήθειες μείον επαναλαμβανόμενα λειτουργικά έξοδα) ανήλθαν σε €698 εκατ. το 9μηνο 2021, 7% υψηλότερα σε ετήσια βάση. Η δυναμική της Τράπεζας αντανακλάται σε όλους τους τομείς και ανοίγει το δρόμο για την επίτευξη των στρατηγικών μας επιδιώξεων, σε ευθυγράμμιση με την εξομάλυνση της απομείωσης των δανείων.</w:t>
            </w:r>
          </w:p>
          <w:p w14:paraId="791007E0" w14:textId="77777777" w:rsidR="00A360AD" w:rsidRPr="003B5D59" w:rsidRDefault="00A360AD" w:rsidP="003B5D59">
            <w:pPr>
              <w:spacing w:after="80" w:line="240" w:lineRule="exact"/>
              <w:jc w:val="both"/>
              <w:rPr>
                <w:sz w:val="20"/>
                <w:szCs w:val="20"/>
              </w:rPr>
            </w:pPr>
          </w:p>
          <w:p w14:paraId="770B111C" w14:textId="77777777" w:rsidR="00A360AD" w:rsidRPr="003B5D59" w:rsidRDefault="00A360AD" w:rsidP="003B5D59">
            <w:pPr>
              <w:spacing w:after="80" w:line="240" w:lineRule="exact"/>
              <w:jc w:val="both"/>
              <w:rPr>
                <w:sz w:val="20"/>
                <w:szCs w:val="20"/>
              </w:rPr>
            </w:pPr>
          </w:p>
          <w:p w14:paraId="7E9C5F5F" w14:textId="77777777" w:rsidR="00A360AD" w:rsidRPr="003B5D59" w:rsidRDefault="00A360AD" w:rsidP="003B5D59">
            <w:pPr>
              <w:spacing w:after="80" w:line="240" w:lineRule="exact"/>
              <w:jc w:val="both"/>
              <w:rPr>
                <w:sz w:val="20"/>
                <w:szCs w:val="20"/>
              </w:rPr>
            </w:pPr>
          </w:p>
        </w:tc>
      </w:tr>
      <w:tr w:rsidR="00A360AD" w:rsidRPr="003B5D59" w14:paraId="727D72E5" w14:textId="77777777" w:rsidTr="003B5D59">
        <w:trPr>
          <w:trHeight w:val="1702"/>
        </w:trPr>
        <w:tc>
          <w:tcPr>
            <w:tcW w:w="1710" w:type="dxa"/>
          </w:tcPr>
          <w:p w14:paraId="39A82F32" w14:textId="5204BEE6" w:rsidR="00A360AD" w:rsidRPr="00CA3F33" w:rsidRDefault="006739A1" w:rsidP="003B5D59">
            <w:pPr>
              <w:tabs>
                <w:tab w:val="left" w:pos="8262"/>
              </w:tabs>
              <w:spacing w:after="60"/>
              <w:ind w:right="74"/>
              <w:contextualSpacing/>
              <w:rPr>
                <w:rFonts w:eastAsiaTheme="minorEastAsia" w:cs="Calibri"/>
                <w:i/>
                <w:color w:val="023E87"/>
              </w:rPr>
            </w:pPr>
            <w:r>
              <w:rPr>
                <w:rFonts w:eastAsiaTheme="minorEastAsia" w:cs="Calibri"/>
                <w:i/>
                <w:color w:val="023E87"/>
              </w:rPr>
              <w:lastRenderedPageBreak/>
              <w:t>Αποκλιμάκωση</w:t>
            </w:r>
            <w:r w:rsidR="00CA3F33" w:rsidRPr="00CA3F33">
              <w:rPr>
                <w:rFonts w:eastAsiaTheme="minorEastAsia" w:cs="Calibri"/>
                <w:i/>
                <w:color w:val="023E87"/>
              </w:rPr>
              <w:t xml:space="preserve"> του ο</w:t>
            </w:r>
            <w:r w:rsidR="00CA3F33">
              <w:rPr>
                <w:rFonts w:eastAsiaTheme="minorEastAsia" w:cs="Calibri"/>
                <w:i/>
                <w:color w:val="023E87"/>
              </w:rPr>
              <w:t xml:space="preserve">ργανικού εξόδου </w:t>
            </w:r>
            <w:r w:rsidR="00A360AD" w:rsidRPr="003B5D59">
              <w:rPr>
                <w:rFonts w:eastAsiaTheme="minorEastAsia" w:cs="Calibri"/>
                <w:i/>
                <w:color w:val="023E87"/>
              </w:rPr>
              <w:t xml:space="preserve">προβλέψεων </w:t>
            </w:r>
            <w:r w:rsidR="00CA3F33" w:rsidRPr="00CA3F33">
              <w:rPr>
                <w:rFonts w:eastAsiaTheme="minorEastAsia" w:cs="Calibri"/>
                <w:i/>
                <w:color w:val="023E87"/>
              </w:rPr>
              <w:t>ξεπερνώντας τις αρχικές εκτιμήσεις</w:t>
            </w:r>
          </w:p>
          <w:p w14:paraId="0427623E" w14:textId="77777777" w:rsidR="00A360AD" w:rsidRPr="003B5D59" w:rsidRDefault="00A360AD" w:rsidP="003B5D59">
            <w:pPr>
              <w:tabs>
                <w:tab w:val="left" w:pos="8262"/>
              </w:tabs>
              <w:spacing w:after="60"/>
              <w:ind w:right="74"/>
              <w:contextualSpacing/>
              <w:rPr>
                <w:rFonts w:cs="Calibri"/>
                <w:i/>
                <w:noProof/>
                <w:color w:val="023E87"/>
                <w:lang w:eastAsia="el-GR"/>
              </w:rPr>
            </w:pPr>
          </w:p>
        </w:tc>
        <w:tc>
          <w:tcPr>
            <w:tcW w:w="7560" w:type="dxa"/>
          </w:tcPr>
          <w:p w14:paraId="75F0862A" w14:textId="0609EDFD" w:rsidR="00A360AD" w:rsidRPr="003B5D59" w:rsidRDefault="00A360AD" w:rsidP="003B5D59">
            <w:pPr>
              <w:jc w:val="both"/>
              <w:rPr>
                <w:sz w:val="20"/>
                <w:szCs w:val="20"/>
              </w:rPr>
            </w:pPr>
            <w:r w:rsidRPr="003B5D59">
              <w:rPr>
                <w:sz w:val="20"/>
                <w:szCs w:val="20"/>
              </w:rPr>
              <w:t>Το 3</w:t>
            </w:r>
            <w:r w:rsidRPr="003B5D59">
              <w:rPr>
                <w:sz w:val="20"/>
                <w:szCs w:val="20"/>
                <w:vertAlign w:val="superscript"/>
              </w:rPr>
              <w:t>ο</w:t>
            </w:r>
            <w:r w:rsidRPr="003B5D59">
              <w:rPr>
                <w:sz w:val="20"/>
                <w:szCs w:val="20"/>
              </w:rPr>
              <w:t xml:space="preserve"> 3μηνο 2021 οι οργανικές προβλέψεις δανείων διαμορφώθηκαν σε €77 εκατ. από €94 εκατ. το αντίστοιχο τρίμηνο του 2020 λόγω της μεγάλης μείωσης των </w:t>
            </w:r>
            <w:r w:rsidRPr="003B5D59">
              <w:rPr>
                <w:sz w:val="20"/>
                <w:szCs w:val="20"/>
                <w:lang w:val="en-US"/>
              </w:rPr>
              <w:t>NPEs</w:t>
            </w:r>
            <w:r w:rsidRPr="003B5D59">
              <w:rPr>
                <w:sz w:val="20"/>
                <w:szCs w:val="20"/>
              </w:rPr>
              <w:t xml:space="preserve">. </w:t>
            </w:r>
            <w:r w:rsidR="004152F9" w:rsidRPr="004152F9">
              <w:rPr>
                <w:sz w:val="20"/>
                <w:szCs w:val="20"/>
              </w:rPr>
              <w:t xml:space="preserve">Το </w:t>
            </w:r>
            <w:r w:rsidR="004152F9">
              <w:rPr>
                <w:sz w:val="20"/>
                <w:szCs w:val="20"/>
              </w:rPr>
              <w:t>εν λόγω</w:t>
            </w:r>
            <w:r w:rsidR="004152F9" w:rsidRPr="004152F9">
              <w:rPr>
                <w:sz w:val="20"/>
                <w:szCs w:val="20"/>
              </w:rPr>
              <w:t xml:space="preserve"> ποσό περιλαμ</w:t>
            </w:r>
            <w:r w:rsidR="004152F9">
              <w:rPr>
                <w:sz w:val="20"/>
                <w:szCs w:val="20"/>
              </w:rPr>
              <w:t xml:space="preserve">βάνει </w:t>
            </w:r>
            <w:r w:rsidR="006739A1">
              <w:rPr>
                <w:sz w:val="20"/>
                <w:szCs w:val="20"/>
              </w:rPr>
              <w:t xml:space="preserve">έξοδο προβλέψεων δανείων </w:t>
            </w:r>
            <w:r w:rsidR="004152F9">
              <w:rPr>
                <w:sz w:val="20"/>
                <w:szCs w:val="20"/>
              </w:rPr>
              <w:t>ύψους €</w:t>
            </w:r>
            <w:r w:rsidR="004152F9" w:rsidRPr="004152F9">
              <w:rPr>
                <w:sz w:val="20"/>
                <w:szCs w:val="20"/>
              </w:rPr>
              <w:t xml:space="preserve">48 εκατ. πλέον </w:t>
            </w:r>
            <w:r w:rsidR="006739A1">
              <w:rPr>
                <w:sz w:val="20"/>
                <w:szCs w:val="20"/>
              </w:rPr>
              <w:t xml:space="preserve">διαχειριστικών αμοιβών </w:t>
            </w:r>
            <w:r w:rsidR="004152F9" w:rsidRPr="004152F9">
              <w:rPr>
                <w:sz w:val="20"/>
                <w:szCs w:val="20"/>
              </w:rPr>
              <w:t xml:space="preserve">και </w:t>
            </w:r>
            <w:r w:rsidR="006739A1">
              <w:rPr>
                <w:sz w:val="20"/>
                <w:szCs w:val="20"/>
              </w:rPr>
              <w:t xml:space="preserve">άλλων επιβαρύνσεων </w:t>
            </w:r>
            <w:r w:rsidR="004152F9">
              <w:rPr>
                <w:sz w:val="20"/>
                <w:szCs w:val="20"/>
              </w:rPr>
              <w:t xml:space="preserve">ύψους </w:t>
            </w:r>
            <w:r w:rsidR="004152F9" w:rsidRPr="004152F9">
              <w:rPr>
                <w:sz w:val="20"/>
                <w:szCs w:val="20"/>
              </w:rPr>
              <w:t xml:space="preserve">€29 εκατ. </w:t>
            </w:r>
            <w:r w:rsidRPr="003B5D59">
              <w:rPr>
                <w:sz w:val="20"/>
                <w:szCs w:val="20"/>
              </w:rPr>
              <w:t>Απομειώσεις ύψους</w:t>
            </w:r>
            <w:r w:rsidRPr="003B5D59">
              <w:rPr>
                <w:color w:val="001E4B" w:themeColor="text2" w:themeShade="80"/>
                <w:sz w:val="20"/>
                <w:szCs w:val="20"/>
              </w:rPr>
              <w:t xml:space="preserve"> </w:t>
            </w:r>
            <w:r w:rsidR="00BC7040">
              <w:rPr>
                <w:sz w:val="20"/>
                <w:szCs w:val="20"/>
              </w:rPr>
              <w:t>€73</w:t>
            </w:r>
            <w:r w:rsidR="006739A1">
              <w:rPr>
                <w:sz w:val="20"/>
                <w:szCs w:val="20"/>
              </w:rPr>
              <w:t>4</w:t>
            </w:r>
            <w:r w:rsidR="00BC7040">
              <w:rPr>
                <w:sz w:val="20"/>
                <w:szCs w:val="20"/>
              </w:rPr>
              <w:t xml:space="preserve"> εκατ. το 3</w:t>
            </w:r>
            <w:r w:rsidRPr="003B5D59">
              <w:rPr>
                <w:sz w:val="20"/>
                <w:szCs w:val="20"/>
                <w:vertAlign w:val="superscript"/>
              </w:rPr>
              <w:t>ο</w:t>
            </w:r>
            <w:r w:rsidRPr="003B5D59">
              <w:rPr>
                <w:sz w:val="20"/>
                <w:szCs w:val="20"/>
              </w:rPr>
              <w:t xml:space="preserve"> 3μηνο 2021 σ</w:t>
            </w:r>
            <w:r w:rsidR="00D91EC4">
              <w:rPr>
                <w:sz w:val="20"/>
                <w:szCs w:val="20"/>
              </w:rPr>
              <w:t>χετίζονται με τις ζημίες από τη συναλλαγή</w:t>
            </w:r>
            <w:r w:rsidRPr="003B5D59">
              <w:rPr>
                <w:sz w:val="20"/>
                <w:szCs w:val="20"/>
              </w:rPr>
              <w:t xml:space="preserve"> </w:t>
            </w:r>
            <w:r w:rsidRPr="003B5D59">
              <w:rPr>
                <w:sz w:val="20"/>
                <w:szCs w:val="20"/>
                <w:lang w:val="en-US"/>
              </w:rPr>
              <w:t>Sunrise</w:t>
            </w:r>
            <w:r w:rsidR="00D91EC4">
              <w:rPr>
                <w:sz w:val="20"/>
                <w:szCs w:val="20"/>
              </w:rPr>
              <w:t xml:space="preserve"> 2</w:t>
            </w:r>
            <w:r w:rsidRPr="003B5D59">
              <w:rPr>
                <w:sz w:val="20"/>
                <w:szCs w:val="20"/>
              </w:rPr>
              <w:t xml:space="preserve"> </w:t>
            </w:r>
            <w:r w:rsidR="00D91EC4" w:rsidRPr="00D91EC4">
              <w:rPr>
                <w:sz w:val="20"/>
                <w:szCs w:val="20"/>
              </w:rPr>
              <w:t>ύψους</w:t>
            </w:r>
            <w:r w:rsidR="00D91EC4">
              <w:rPr>
                <w:sz w:val="20"/>
                <w:szCs w:val="20"/>
              </w:rPr>
              <w:t xml:space="preserve"> €2,6</w:t>
            </w:r>
            <w:r w:rsidRPr="003B5D59">
              <w:rPr>
                <w:sz w:val="20"/>
                <w:szCs w:val="20"/>
              </w:rPr>
              <w:t xml:space="preserve"> δισ. </w:t>
            </w:r>
            <w:r w:rsidR="00D91EC4" w:rsidRPr="00D91EC4">
              <w:rPr>
                <w:sz w:val="20"/>
                <w:szCs w:val="20"/>
              </w:rPr>
              <w:t xml:space="preserve">και </w:t>
            </w:r>
            <w:r w:rsidR="006739A1">
              <w:rPr>
                <w:sz w:val="20"/>
                <w:szCs w:val="20"/>
              </w:rPr>
              <w:t xml:space="preserve">της επικείμενης πώλησης </w:t>
            </w:r>
            <w:r w:rsidR="006739A1">
              <w:rPr>
                <w:sz w:val="20"/>
                <w:szCs w:val="20"/>
                <w:lang w:val="en-US"/>
              </w:rPr>
              <w:t>l</w:t>
            </w:r>
            <w:r w:rsidR="00D91EC4">
              <w:rPr>
                <w:sz w:val="20"/>
                <w:szCs w:val="20"/>
                <w:lang w:val="en-US"/>
              </w:rPr>
              <w:t>easing</w:t>
            </w:r>
            <w:r w:rsidR="00D91EC4" w:rsidRPr="00D91EC4">
              <w:rPr>
                <w:sz w:val="20"/>
                <w:szCs w:val="20"/>
              </w:rPr>
              <w:t xml:space="preserve"> </w:t>
            </w:r>
            <w:r w:rsidR="00D91EC4">
              <w:rPr>
                <w:sz w:val="20"/>
                <w:szCs w:val="20"/>
                <w:lang w:val="en-US"/>
              </w:rPr>
              <w:t>NPE</w:t>
            </w:r>
            <w:r w:rsidR="00D91EC4" w:rsidRPr="00D91EC4">
              <w:rPr>
                <w:sz w:val="20"/>
                <w:szCs w:val="20"/>
              </w:rPr>
              <w:t xml:space="preserve"> </w:t>
            </w:r>
            <w:r w:rsidR="00D91EC4">
              <w:rPr>
                <w:sz w:val="20"/>
                <w:szCs w:val="20"/>
              </w:rPr>
              <w:t xml:space="preserve">χαρτοφυλακίου μεικτής λογιστικής αξίας €0,5 </w:t>
            </w:r>
            <w:r w:rsidR="00D91EC4" w:rsidRPr="003B5D59">
              <w:rPr>
                <w:sz w:val="20"/>
                <w:szCs w:val="20"/>
              </w:rPr>
              <w:t>δισ</w:t>
            </w:r>
            <w:r w:rsidR="00D91EC4">
              <w:rPr>
                <w:sz w:val="20"/>
                <w:szCs w:val="20"/>
              </w:rPr>
              <w:t xml:space="preserve">., που ταξινομήθηκαν </w:t>
            </w:r>
            <w:r w:rsidR="009955AD">
              <w:rPr>
                <w:sz w:val="20"/>
                <w:szCs w:val="20"/>
              </w:rPr>
              <w:t xml:space="preserve">ως </w:t>
            </w:r>
            <w:r w:rsidR="00D91EC4">
              <w:rPr>
                <w:sz w:val="20"/>
                <w:szCs w:val="20"/>
              </w:rPr>
              <w:t>διακρατούμενα</w:t>
            </w:r>
            <w:r w:rsidR="00D91EC4" w:rsidRPr="00D91EC4">
              <w:rPr>
                <w:sz w:val="20"/>
                <w:szCs w:val="20"/>
              </w:rPr>
              <w:t xml:space="preserve"> προς πώληση</w:t>
            </w:r>
            <w:r w:rsidR="00D91EC4">
              <w:rPr>
                <w:sz w:val="20"/>
                <w:szCs w:val="20"/>
              </w:rPr>
              <w:t xml:space="preserve"> </w:t>
            </w:r>
            <w:r w:rsidR="006739A1">
              <w:rPr>
                <w:sz w:val="20"/>
                <w:szCs w:val="20"/>
              </w:rPr>
              <w:t xml:space="preserve">κατά </w:t>
            </w:r>
            <w:r w:rsidR="00D91EC4">
              <w:rPr>
                <w:sz w:val="20"/>
                <w:szCs w:val="20"/>
              </w:rPr>
              <w:t>το 3</w:t>
            </w:r>
            <w:r w:rsidR="00D91EC4" w:rsidRPr="00D91EC4">
              <w:rPr>
                <w:sz w:val="20"/>
                <w:szCs w:val="20"/>
                <w:vertAlign w:val="superscript"/>
              </w:rPr>
              <w:t>ο</w:t>
            </w:r>
            <w:r w:rsidR="00D91EC4">
              <w:rPr>
                <w:sz w:val="20"/>
                <w:szCs w:val="20"/>
              </w:rPr>
              <w:t xml:space="preserve"> τρίμηνο 2021. </w:t>
            </w:r>
          </w:p>
          <w:p w14:paraId="2757E874" w14:textId="77777777" w:rsidR="00A360AD" w:rsidRPr="003B5D59" w:rsidRDefault="00A360AD" w:rsidP="003B5D59">
            <w:pPr>
              <w:jc w:val="both"/>
              <w:rPr>
                <w:sz w:val="20"/>
                <w:szCs w:val="20"/>
              </w:rPr>
            </w:pPr>
          </w:p>
        </w:tc>
      </w:tr>
      <w:tr w:rsidR="00A360AD" w:rsidRPr="003B5D59" w14:paraId="13140F45" w14:textId="77777777" w:rsidTr="003B5D59">
        <w:tc>
          <w:tcPr>
            <w:tcW w:w="1710" w:type="dxa"/>
          </w:tcPr>
          <w:p w14:paraId="51ADA357" w14:textId="0C70EE16" w:rsidR="00A360AD" w:rsidRPr="003B5D59" w:rsidRDefault="00A360AD" w:rsidP="003B5D59">
            <w:pPr>
              <w:tabs>
                <w:tab w:val="left" w:pos="8262"/>
              </w:tabs>
              <w:spacing w:after="60"/>
              <w:ind w:right="74"/>
              <w:contextualSpacing/>
              <w:rPr>
                <w:rFonts w:eastAsiaTheme="minorEastAsia" w:cs="Calibri"/>
                <w:i/>
                <w:color w:val="023E87"/>
              </w:rPr>
            </w:pPr>
            <w:r w:rsidRPr="003B5D59">
              <w:rPr>
                <w:rFonts w:eastAsiaTheme="minorEastAsia" w:cs="Calibri"/>
                <w:i/>
                <w:color w:val="023E87"/>
              </w:rPr>
              <w:t xml:space="preserve">Προ φόρων και καθαρό αποτέλεσμα </w:t>
            </w:r>
            <w:r w:rsidR="006739A1">
              <w:rPr>
                <w:rFonts w:eastAsiaTheme="minorEastAsia" w:cs="Calibri"/>
                <w:i/>
                <w:color w:val="023E87"/>
              </w:rPr>
              <w:t xml:space="preserve">κατά </w:t>
            </w:r>
            <w:r w:rsidRPr="003B5D59">
              <w:rPr>
                <w:rFonts w:eastAsiaTheme="minorEastAsia" w:cs="Calibri"/>
                <w:i/>
                <w:color w:val="023E87"/>
              </w:rPr>
              <w:t>το 3</w:t>
            </w:r>
            <w:r w:rsidRPr="003B5D59">
              <w:rPr>
                <w:rFonts w:eastAsiaTheme="minorEastAsia" w:cs="Calibri"/>
                <w:i/>
                <w:color w:val="023E87"/>
                <w:vertAlign w:val="superscript"/>
              </w:rPr>
              <w:t>ο</w:t>
            </w:r>
            <w:r w:rsidRPr="003B5D59">
              <w:rPr>
                <w:rFonts w:eastAsiaTheme="minorEastAsia" w:cs="Calibri"/>
                <w:i/>
                <w:color w:val="023E87"/>
              </w:rPr>
              <w:t xml:space="preserve"> 3μηνο 2021</w:t>
            </w:r>
          </w:p>
          <w:p w14:paraId="0D602D08" w14:textId="77777777" w:rsidR="00A360AD" w:rsidRPr="003B5D59" w:rsidRDefault="00A360AD" w:rsidP="003B5D59">
            <w:pPr>
              <w:tabs>
                <w:tab w:val="left" w:pos="8262"/>
              </w:tabs>
              <w:spacing w:after="60"/>
              <w:ind w:right="74"/>
              <w:contextualSpacing/>
              <w:rPr>
                <w:rFonts w:cs="Calibri"/>
                <w:i/>
                <w:color w:val="023E87"/>
                <w:sz w:val="24"/>
                <w:szCs w:val="24"/>
              </w:rPr>
            </w:pPr>
          </w:p>
        </w:tc>
        <w:tc>
          <w:tcPr>
            <w:tcW w:w="7560" w:type="dxa"/>
          </w:tcPr>
          <w:p w14:paraId="3DAC3903" w14:textId="5F463E2B" w:rsidR="00A360AD" w:rsidRPr="00CA3F33" w:rsidRDefault="00A360AD" w:rsidP="006739A1">
            <w:pPr>
              <w:spacing w:after="80" w:line="240" w:lineRule="exact"/>
              <w:ind w:left="-33"/>
              <w:jc w:val="both"/>
              <w:rPr>
                <w:sz w:val="20"/>
                <w:szCs w:val="20"/>
              </w:rPr>
            </w:pPr>
            <w:r w:rsidRPr="003B5D59">
              <w:rPr>
                <w:sz w:val="20"/>
                <w:szCs w:val="20"/>
              </w:rPr>
              <w:t xml:space="preserve">Το προ φόρων αποτέλεσμα το </w:t>
            </w:r>
            <w:r w:rsidR="006739A1">
              <w:rPr>
                <w:sz w:val="20"/>
                <w:szCs w:val="20"/>
              </w:rPr>
              <w:t>3</w:t>
            </w:r>
            <w:r w:rsidR="006739A1" w:rsidRPr="006739A1">
              <w:rPr>
                <w:sz w:val="20"/>
                <w:szCs w:val="20"/>
                <w:vertAlign w:val="superscript"/>
              </w:rPr>
              <w:t>ο</w:t>
            </w:r>
            <w:r w:rsidR="006739A1">
              <w:rPr>
                <w:sz w:val="20"/>
                <w:szCs w:val="20"/>
              </w:rPr>
              <w:t xml:space="preserve"> </w:t>
            </w:r>
            <w:r w:rsidRPr="003B5D59">
              <w:rPr>
                <w:sz w:val="20"/>
                <w:szCs w:val="20"/>
              </w:rPr>
              <w:t>3μηνο 2021 ανέρχεται σε ζημία €603 εκατ. ενώ το προ φόρων αποτέλεσμα σε επαναλαμβανόμενη βάση ανήλθε σε κέρδη €131 εκατ. Το καθαρό αποτέλεσμα</w:t>
            </w:r>
            <w:r w:rsidR="00CA3F33">
              <w:rPr>
                <w:sz w:val="20"/>
                <w:szCs w:val="20"/>
              </w:rPr>
              <w:t xml:space="preserve"> </w:t>
            </w:r>
            <w:r w:rsidR="00C95F82" w:rsidRPr="00C95F82">
              <w:rPr>
                <w:sz w:val="20"/>
                <w:szCs w:val="20"/>
              </w:rPr>
              <w:t xml:space="preserve">μετόχων </w:t>
            </w:r>
            <w:r w:rsidR="00CA3F33">
              <w:rPr>
                <w:sz w:val="20"/>
                <w:szCs w:val="20"/>
              </w:rPr>
              <w:t>του Ομίλου ανήλθε σε ζημία €635 εκατ</w:t>
            </w:r>
            <w:r w:rsidRPr="003B5D59">
              <w:rPr>
                <w:sz w:val="20"/>
                <w:szCs w:val="20"/>
              </w:rPr>
              <w:t>. το 3</w:t>
            </w:r>
            <w:r w:rsidRPr="003B5D59">
              <w:rPr>
                <w:sz w:val="20"/>
                <w:szCs w:val="20"/>
                <w:vertAlign w:val="superscript"/>
              </w:rPr>
              <w:t>ο</w:t>
            </w:r>
            <w:r w:rsidRPr="003B5D59">
              <w:rPr>
                <w:sz w:val="20"/>
                <w:szCs w:val="20"/>
              </w:rPr>
              <w:t xml:space="preserve"> 3μηνο 2021</w:t>
            </w:r>
            <w:r w:rsidR="00CA3F33" w:rsidRPr="00CA3F33">
              <w:rPr>
                <w:sz w:val="20"/>
                <w:szCs w:val="20"/>
              </w:rPr>
              <w:t>.</w:t>
            </w:r>
          </w:p>
        </w:tc>
      </w:tr>
    </w:tbl>
    <w:p w14:paraId="68F6ABE3" w14:textId="77777777" w:rsidR="00F34850" w:rsidRPr="003B5D59" w:rsidRDefault="00F34850" w:rsidP="005C3EEF">
      <w:pPr>
        <w:ind w:left="-1440"/>
        <w:rPr>
          <w:rFonts w:eastAsia="Times New Roman" w:cs="Calibri"/>
          <w:i/>
          <w:color w:val="FF0000"/>
          <w:sz w:val="25"/>
          <w:szCs w:val="25"/>
        </w:rPr>
      </w:pPr>
    </w:p>
    <w:p w14:paraId="5A2D0758" w14:textId="77777777" w:rsidR="006729F8" w:rsidRPr="003B5D59" w:rsidRDefault="006729F8" w:rsidP="005C3EEF">
      <w:pPr>
        <w:ind w:left="-1440"/>
        <w:rPr>
          <w:rFonts w:eastAsia="Times New Roman" w:cs="Calibri"/>
          <w:i/>
          <w:color w:val="FF0000"/>
          <w:sz w:val="25"/>
          <w:szCs w:val="25"/>
        </w:rPr>
      </w:pPr>
    </w:p>
    <w:p w14:paraId="0C7F99AE" w14:textId="52705BE3" w:rsidR="00B85CEC" w:rsidRPr="003B5D59" w:rsidRDefault="00B31859">
      <w:pPr>
        <w:rPr>
          <w:rFonts w:eastAsia="Times New Roman" w:cs="Calibri"/>
          <w:i/>
          <w:color w:val="FF0000"/>
          <w:sz w:val="25"/>
          <w:szCs w:val="25"/>
        </w:rPr>
      </w:pPr>
      <w:r>
        <w:rPr>
          <w:noProof/>
          <w:lang w:eastAsia="el-GR"/>
        </w:rPr>
        <w:drawing>
          <wp:anchor distT="0" distB="0" distL="114300" distR="114300" simplePos="0" relativeHeight="251662336" behindDoc="0" locked="0" layoutInCell="1" allowOverlap="1" wp14:anchorId="3B81FAB7" wp14:editId="48315491">
            <wp:simplePos x="0" y="0"/>
            <wp:positionH relativeFrom="page">
              <wp:align>right</wp:align>
            </wp:positionH>
            <wp:positionV relativeFrom="margin">
              <wp:posOffset>5931246</wp:posOffset>
            </wp:positionV>
            <wp:extent cx="7557770" cy="227520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3.png"/>
                    <pic:cNvPicPr/>
                  </pic:nvPicPr>
                  <pic:blipFill rotWithShape="1">
                    <a:blip r:embed="rId11">
                      <a:extLst>
                        <a:ext uri="{28A0092B-C50C-407E-A947-70E740481C1C}">
                          <a14:useLocalDpi xmlns:a14="http://schemas.microsoft.com/office/drawing/2010/main" val="0"/>
                        </a:ext>
                      </a:extLst>
                    </a:blip>
                    <a:srcRect t="14361" b="19075"/>
                    <a:stretch/>
                  </pic:blipFill>
                  <pic:spPr bwMode="auto">
                    <a:xfrm>
                      <a:off x="0" y="0"/>
                      <a:ext cx="7557770" cy="22752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CEC" w:rsidRPr="003B5D59">
        <w:rPr>
          <w:rFonts w:eastAsia="Times New Roman" w:cs="Calibri"/>
          <w:i/>
          <w:color w:val="FF0000"/>
          <w:sz w:val="25"/>
          <w:szCs w:val="25"/>
        </w:rPr>
        <w:br w:type="page"/>
      </w:r>
    </w:p>
    <w:p w14:paraId="16377278" w14:textId="5037302B" w:rsidR="00AB2523" w:rsidRPr="003B5D59" w:rsidRDefault="007C17D6" w:rsidP="008B535C">
      <w:pPr>
        <w:pStyle w:val="Default"/>
        <w:spacing w:after="360"/>
        <w:ind w:left="-1259"/>
        <w:jc w:val="right"/>
        <w:rPr>
          <w:rFonts w:eastAsia="Times New Roman"/>
          <w:i/>
          <w:color w:val="023E87"/>
          <w:sz w:val="30"/>
          <w:szCs w:val="30"/>
        </w:rPr>
      </w:pPr>
      <w:r w:rsidRPr="003B5D59">
        <w:rPr>
          <w:noProof/>
          <w:color w:val="023E87"/>
          <w:sz w:val="30"/>
          <w:szCs w:val="30"/>
          <w:lang w:eastAsia="el-GR"/>
        </w:rPr>
        <w:lastRenderedPageBreak/>
        <mc:AlternateContent>
          <mc:Choice Requires="wps">
            <w:drawing>
              <wp:anchor distT="0" distB="0" distL="114300" distR="114300" simplePos="0" relativeHeight="251653120" behindDoc="0" locked="0" layoutInCell="1" allowOverlap="1" wp14:anchorId="5A9D1238" wp14:editId="78D89F41">
                <wp:simplePos x="0" y="0"/>
                <wp:positionH relativeFrom="column">
                  <wp:posOffset>-683895</wp:posOffset>
                </wp:positionH>
                <wp:positionV relativeFrom="paragraph">
                  <wp:posOffset>144145</wp:posOffset>
                </wp:positionV>
                <wp:extent cx="540000" cy="0"/>
                <wp:effectExtent l="0" t="0" r="31750" b="19050"/>
                <wp:wrapNone/>
                <wp:docPr id="28" name="Straight Connector 100">
                  <a:extLst xmlns:a="http://schemas.openxmlformats.org/drawingml/2006/main">
                    <a:ext uri="{FF2B5EF4-FFF2-40B4-BE49-F238E27FC236}">
                      <a16:creationId xmlns:a16="http://schemas.microsoft.com/office/drawing/2014/main" id="{CE3EDDE5-9B23-44D7-8546-0B2365B42B16}"/>
                    </a:ext>
                  </a:extLst>
                </wp:docPr>
                <wp:cNvGraphicFramePr/>
                <a:graphic xmlns:a="http://schemas.openxmlformats.org/drawingml/2006/main">
                  <a:graphicData uri="http://schemas.microsoft.com/office/word/2010/wordprocessingShape">
                    <wps:wsp>
                      <wps:cNvCnPr/>
                      <wps:spPr>
                        <a:xfrm>
                          <a:off x="0" y="0"/>
                          <a:ext cx="540000" cy="0"/>
                        </a:xfrm>
                        <a:prstGeom prst="line">
                          <a:avLst/>
                        </a:prstGeom>
                        <a:ln w="12700">
                          <a:solidFill>
                            <a:srgbClr val="02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E98413" id="Straight Connector 100"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85pt,11.35pt" to="-11.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" strokecolor="#023e87" strokeweight="1pt"/>
            </w:pict>
          </mc:Fallback>
        </mc:AlternateContent>
      </w:r>
      <w:r w:rsidR="00B941EF" w:rsidRPr="003B5D59">
        <w:t xml:space="preserve"> </w:t>
      </w:r>
      <w:r w:rsidR="00B941EF" w:rsidRPr="003B5D59">
        <w:rPr>
          <w:noProof/>
          <w:color w:val="023E87"/>
          <w:sz w:val="30"/>
          <w:szCs w:val="30"/>
          <w:lang w:eastAsia="el-GR"/>
        </w:rPr>
        <w:t>Βασικά Στοιχεία Ισολογισμού: Ενίσχυση Πελατειακών Κεφαλαίων</w:t>
      </w:r>
    </w:p>
    <w:tbl>
      <w:tblPr>
        <w:tblStyle w:val="TableGrid"/>
        <w:tblW w:w="0" w:type="auto"/>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7105"/>
      </w:tblGrid>
      <w:tr w:rsidR="00D11A70" w:rsidRPr="003B5D59" w14:paraId="20AA2B95" w14:textId="77777777" w:rsidTr="003B5D59">
        <w:tc>
          <w:tcPr>
            <w:tcW w:w="1960" w:type="dxa"/>
          </w:tcPr>
          <w:p w14:paraId="71C8A59E" w14:textId="77777777" w:rsidR="00D11A70" w:rsidRPr="003B5D59" w:rsidRDefault="00D11A70" w:rsidP="003B5D59">
            <w:pPr>
              <w:tabs>
                <w:tab w:val="left" w:pos="8262"/>
              </w:tabs>
              <w:spacing w:after="60"/>
              <w:ind w:right="74"/>
              <w:contextualSpacing/>
              <w:rPr>
                <w:rFonts w:eastAsiaTheme="minorEastAsia" w:cs="Calibri"/>
                <w:i/>
                <w:color w:val="023E87"/>
                <w:spacing w:val="-10"/>
              </w:rPr>
            </w:pPr>
            <w:r w:rsidRPr="003B5D59">
              <w:rPr>
                <w:rFonts w:eastAsiaTheme="minorEastAsia" w:cs="Calibri"/>
                <w:i/>
                <w:color w:val="023E87"/>
                <w:spacing w:val="-10"/>
              </w:rPr>
              <w:t>Αύξηση καταθέσεων +11% ετησίως με χαμηλότερο κόστος</w:t>
            </w:r>
          </w:p>
          <w:p w14:paraId="39869FBA" w14:textId="77777777" w:rsidR="00D11A70" w:rsidRPr="003B5D59" w:rsidRDefault="00D11A70" w:rsidP="003B5D59">
            <w:pPr>
              <w:tabs>
                <w:tab w:val="left" w:pos="8262"/>
              </w:tabs>
              <w:spacing w:after="60"/>
              <w:ind w:right="74"/>
              <w:contextualSpacing/>
              <w:rPr>
                <w:rFonts w:eastAsiaTheme="minorEastAsia" w:cs="Calibri"/>
                <w:i/>
                <w:color w:val="023E87"/>
              </w:rPr>
            </w:pPr>
          </w:p>
        </w:tc>
        <w:tc>
          <w:tcPr>
            <w:tcW w:w="7105" w:type="dxa"/>
          </w:tcPr>
          <w:p w14:paraId="7CAA69D3" w14:textId="745066F5" w:rsidR="00D11A70" w:rsidRPr="003B5D59" w:rsidRDefault="00D11A70" w:rsidP="003B5D59">
            <w:pPr>
              <w:tabs>
                <w:tab w:val="left" w:pos="8262"/>
              </w:tabs>
              <w:spacing w:after="80" w:line="240" w:lineRule="exact"/>
              <w:jc w:val="both"/>
              <w:rPr>
                <w:sz w:val="20"/>
                <w:szCs w:val="20"/>
              </w:rPr>
            </w:pPr>
            <w:r w:rsidRPr="003B5D59">
              <w:rPr>
                <w:sz w:val="20"/>
                <w:szCs w:val="20"/>
              </w:rPr>
              <w:t>Οι καταθέσεις πελατών ανήλθαν σε €52,2 δισ. στο τέλος Σεπτεμβρίου 2021, αυξημένες κατά 11% σε ετήσια βάση, ξεπερνώντας το επίπεδο προ κρίσης. Το κόστος καταθέσεων συνέχισε να μειώνεται και διαμορφώθηκε στις 7μ.β. έναντι 9μ.β. το 2</w:t>
            </w:r>
            <w:r w:rsidRPr="003B5D59">
              <w:rPr>
                <w:sz w:val="20"/>
                <w:szCs w:val="20"/>
                <w:vertAlign w:val="superscript"/>
              </w:rPr>
              <w:t>ο</w:t>
            </w:r>
            <w:r w:rsidRPr="003B5D59">
              <w:rPr>
                <w:sz w:val="20"/>
                <w:szCs w:val="20"/>
              </w:rPr>
              <w:t xml:space="preserve"> 3μηνο 2021 </w:t>
            </w:r>
            <w:r w:rsidRPr="00DF118D">
              <w:rPr>
                <w:sz w:val="20"/>
                <w:szCs w:val="20"/>
              </w:rPr>
              <w:t xml:space="preserve">και </w:t>
            </w:r>
            <w:r w:rsidR="00DF118D" w:rsidRPr="00DF118D">
              <w:rPr>
                <w:sz w:val="20"/>
                <w:szCs w:val="20"/>
              </w:rPr>
              <w:t>16</w:t>
            </w:r>
            <w:r w:rsidRPr="00DF118D">
              <w:rPr>
                <w:sz w:val="20"/>
                <w:szCs w:val="20"/>
              </w:rPr>
              <w:t xml:space="preserve">μ.β. </w:t>
            </w:r>
            <w:r w:rsidRPr="003B5D59">
              <w:rPr>
                <w:sz w:val="20"/>
                <w:szCs w:val="20"/>
              </w:rPr>
              <w:t>το 3</w:t>
            </w:r>
            <w:r w:rsidRPr="003B5D59">
              <w:rPr>
                <w:sz w:val="20"/>
                <w:szCs w:val="20"/>
                <w:vertAlign w:val="superscript"/>
              </w:rPr>
              <w:t>ο</w:t>
            </w:r>
            <w:r w:rsidRPr="003B5D59">
              <w:rPr>
                <w:sz w:val="20"/>
                <w:szCs w:val="20"/>
              </w:rPr>
              <w:t xml:space="preserve"> 3μηνο 2020.</w:t>
            </w:r>
          </w:p>
          <w:p w14:paraId="30AAB9E4" w14:textId="77777777" w:rsidR="00D11A70" w:rsidRPr="003B5D59" w:rsidRDefault="00D11A70" w:rsidP="003B5D59">
            <w:pPr>
              <w:tabs>
                <w:tab w:val="left" w:pos="8262"/>
              </w:tabs>
              <w:spacing w:after="80" w:line="240" w:lineRule="exact"/>
              <w:jc w:val="both"/>
              <w:rPr>
                <w:color w:val="FF0000"/>
                <w:sz w:val="20"/>
                <w:szCs w:val="20"/>
              </w:rPr>
            </w:pPr>
          </w:p>
        </w:tc>
      </w:tr>
      <w:tr w:rsidR="00D11A70" w:rsidRPr="003B5D59" w14:paraId="7D4306EE" w14:textId="77777777" w:rsidTr="003B5D59">
        <w:tc>
          <w:tcPr>
            <w:tcW w:w="1960" w:type="dxa"/>
          </w:tcPr>
          <w:p w14:paraId="3B56BF1B" w14:textId="77777777" w:rsidR="00D11A70" w:rsidRPr="003B5D59" w:rsidRDefault="00D11A70" w:rsidP="003B5D59">
            <w:pPr>
              <w:tabs>
                <w:tab w:val="left" w:pos="8262"/>
              </w:tabs>
              <w:spacing w:after="60"/>
              <w:ind w:left="32" w:right="-131"/>
              <w:contextualSpacing/>
              <w:rPr>
                <w:rFonts w:cs="Calibri"/>
                <w:i/>
                <w:color w:val="023E87"/>
              </w:rPr>
            </w:pPr>
            <w:r w:rsidRPr="003B5D59">
              <w:rPr>
                <w:rFonts w:eastAsiaTheme="minorEastAsia" w:cs="Calibri"/>
                <w:i/>
                <w:color w:val="023E87"/>
              </w:rPr>
              <w:t>Ισχυρό προφίλ ρευστότητας και χρηματοδότησης</w:t>
            </w:r>
          </w:p>
        </w:tc>
        <w:tc>
          <w:tcPr>
            <w:tcW w:w="7105" w:type="dxa"/>
          </w:tcPr>
          <w:p w14:paraId="09EE4FB2" w14:textId="1BBA8CAE" w:rsidR="00D11A70" w:rsidRPr="003B5D59" w:rsidRDefault="00D11A70" w:rsidP="003B5D59">
            <w:pPr>
              <w:tabs>
                <w:tab w:val="left" w:pos="8262"/>
              </w:tabs>
              <w:spacing w:after="80" w:line="240" w:lineRule="exact"/>
              <w:jc w:val="both"/>
              <w:rPr>
                <w:sz w:val="20"/>
                <w:szCs w:val="20"/>
              </w:rPr>
            </w:pPr>
            <w:r w:rsidRPr="003B5D59">
              <w:rPr>
                <w:sz w:val="20"/>
                <w:szCs w:val="20"/>
              </w:rPr>
              <w:t>Η χρηματοδότηση από το Ευρωσύστημα διαμορφώθηκε σε €13,5 δισ. στο τέλος Σεπτεμβρίου 2021, στα ίδια επίπεδα σε</w:t>
            </w:r>
            <w:r w:rsidR="0016795E">
              <w:rPr>
                <w:sz w:val="20"/>
                <w:szCs w:val="20"/>
              </w:rPr>
              <w:t xml:space="preserve"> σχέση με τα τέλη Ιουνίου 2021. Ο </w:t>
            </w:r>
            <w:r w:rsidRPr="003B5D59">
              <w:rPr>
                <w:sz w:val="20"/>
                <w:szCs w:val="20"/>
              </w:rPr>
              <w:t>δείκτη</w:t>
            </w:r>
            <w:r w:rsidR="0016795E">
              <w:rPr>
                <w:sz w:val="20"/>
                <w:szCs w:val="20"/>
              </w:rPr>
              <w:t>ς</w:t>
            </w:r>
            <w:r w:rsidRPr="003B5D59">
              <w:rPr>
                <w:sz w:val="20"/>
                <w:szCs w:val="20"/>
              </w:rPr>
              <w:t xml:space="preserve"> κάλυψης ρευστότητας (</w:t>
            </w:r>
            <w:r w:rsidRPr="003B5D59">
              <w:rPr>
                <w:sz w:val="20"/>
                <w:szCs w:val="20"/>
                <w:lang w:val="en-US"/>
              </w:rPr>
              <w:t>LCR</w:t>
            </w:r>
            <w:r w:rsidRPr="003B5D59">
              <w:rPr>
                <w:sz w:val="20"/>
                <w:szCs w:val="20"/>
              </w:rPr>
              <w:t xml:space="preserve">) </w:t>
            </w:r>
            <w:r w:rsidR="0016795E">
              <w:rPr>
                <w:sz w:val="20"/>
                <w:szCs w:val="20"/>
              </w:rPr>
              <w:t xml:space="preserve">του Ομίλου Πειραιώς ανήλθε στο </w:t>
            </w:r>
            <w:r w:rsidR="00C9171B">
              <w:rPr>
                <w:sz w:val="20"/>
                <w:szCs w:val="20"/>
              </w:rPr>
              <w:t xml:space="preserve">εξαιρετικά </w:t>
            </w:r>
            <w:r w:rsidR="0016795E">
              <w:rPr>
                <w:sz w:val="20"/>
                <w:szCs w:val="20"/>
              </w:rPr>
              <w:t xml:space="preserve">ικανοποιητικό επίπεδο </w:t>
            </w:r>
            <w:r w:rsidRPr="003B5D59">
              <w:rPr>
                <w:sz w:val="20"/>
                <w:szCs w:val="20"/>
              </w:rPr>
              <w:t xml:space="preserve">του 199%. Το ισχυρό προφίλ ρευστότητας του Ομίλου αντικατοπτρίζεται στον δείκτη δανείων μετά από προβλέψεις προς καταθέσεις, ο οποίος </w:t>
            </w:r>
            <w:r w:rsidR="00C9171B">
              <w:rPr>
                <w:sz w:val="20"/>
                <w:szCs w:val="20"/>
              </w:rPr>
              <w:t xml:space="preserve">διαμορφώθηκε στο </w:t>
            </w:r>
            <w:r w:rsidRPr="003B5D59">
              <w:rPr>
                <w:sz w:val="20"/>
                <w:szCs w:val="20"/>
              </w:rPr>
              <w:t>64% στο τέλος Σεπτεμβρίου 2021.</w:t>
            </w:r>
          </w:p>
          <w:p w14:paraId="16740DD3" w14:textId="77777777" w:rsidR="00D11A70" w:rsidRPr="003B5D59" w:rsidRDefault="00D11A70" w:rsidP="003B5D59">
            <w:pPr>
              <w:tabs>
                <w:tab w:val="left" w:pos="8262"/>
              </w:tabs>
              <w:spacing w:after="80" w:line="240" w:lineRule="exact"/>
              <w:jc w:val="both"/>
              <w:rPr>
                <w:color w:val="FF0000"/>
                <w:sz w:val="20"/>
                <w:szCs w:val="20"/>
              </w:rPr>
            </w:pPr>
          </w:p>
        </w:tc>
      </w:tr>
      <w:tr w:rsidR="00D11A70" w:rsidRPr="003B5D59" w14:paraId="538862C2" w14:textId="77777777" w:rsidTr="003B5D59">
        <w:tc>
          <w:tcPr>
            <w:tcW w:w="1960" w:type="dxa"/>
          </w:tcPr>
          <w:p w14:paraId="0F6DC9E8" w14:textId="2B9ABFFB" w:rsidR="00D11A70" w:rsidRPr="00FF1D7E" w:rsidRDefault="00FF1D7E" w:rsidP="00FF1D7E">
            <w:pPr>
              <w:tabs>
                <w:tab w:val="left" w:pos="8262"/>
              </w:tabs>
              <w:spacing w:after="60"/>
              <w:ind w:left="32" w:right="74"/>
              <w:contextualSpacing/>
              <w:rPr>
                <w:rFonts w:eastAsiaTheme="minorEastAsia" w:cs="Calibri"/>
                <w:i/>
                <w:color w:val="023E87"/>
              </w:rPr>
            </w:pPr>
            <w:r w:rsidRPr="00FF1D7E">
              <w:rPr>
                <w:rFonts w:eastAsiaTheme="minorEastAsia" w:cs="Calibri"/>
                <w:i/>
                <w:color w:val="023E87"/>
              </w:rPr>
              <w:t xml:space="preserve">Δάνεια </w:t>
            </w:r>
            <w:r>
              <w:rPr>
                <w:rFonts w:eastAsiaTheme="minorEastAsia" w:cs="Calibri"/>
                <w:i/>
                <w:color w:val="023E87"/>
              </w:rPr>
              <w:t xml:space="preserve">προ απομειώσεων </w:t>
            </w:r>
            <w:r w:rsidRPr="00FF1D7E">
              <w:rPr>
                <w:rFonts w:eastAsiaTheme="minorEastAsia" w:cs="Calibri"/>
                <w:i/>
                <w:color w:val="023E87"/>
              </w:rPr>
              <w:t xml:space="preserve">και </w:t>
            </w:r>
            <w:r>
              <w:rPr>
                <w:rFonts w:eastAsiaTheme="minorEastAsia" w:cs="Calibri"/>
                <w:i/>
                <w:color w:val="023E87"/>
              </w:rPr>
              <w:t>π</w:t>
            </w:r>
            <w:r w:rsidRPr="00FF1D7E">
              <w:rPr>
                <w:rFonts w:eastAsiaTheme="minorEastAsia" w:cs="Calibri"/>
                <w:i/>
                <w:color w:val="023E87"/>
              </w:rPr>
              <w:t>ροσαρμογ</w:t>
            </w:r>
            <w:r>
              <w:rPr>
                <w:rFonts w:eastAsiaTheme="minorEastAsia" w:cs="Calibri"/>
                <w:i/>
                <w:color w:val="023E87"/>
              </w:rPr>
              <w:t xml:space="preserve">ών </w:t>
            </w:r>
          </w:p>
        </w:tc>
        <w:tc>
          <w:tcPr>
            <w:tcW w:w="7105" w:type="dxa"/>
          </w:tcPr>
          <w:p w14:paraId="01E77D10" w14:textId="4F802CB2" w:rsidR="00D11A70" w:rsidRPr="003B5D59" w:rsidRDefault="00D11A70" w:rsidP="003B5D59">
            <w:pPr>
              <w:tabs>
                <w:tab w:val="left" w:pos="8262"/>
              </w:tabs>
              <w:spacing w:after="80" w:line="240" w:lineRule="exact"/>
              <w:jc w:val="both"/>
              <w:rPr>
                <w:sz w:val="20"/>
                <w:szCs w:val="20"/>
              </w:rPr>
            </w:pPr>
            <w:r w:rsidRPr="003B5D59">
              <w:rPr>
                <w:sz w:val="20"/>
                <w:szCs w:val="20"/>
              </w:rPr>
              <w:t xml:space="preserve">Τα δάνεια προ </w:t>
            </w:r>
            <w:r w:rsidR="009955AD">
              <w:rPr>
                <w:sz w:val="20"/>
                <w:szCs w:val="20"/>
              </w:rPr>
              <w:t xml:space="preserve">απομειώσεων </w:t>
            </w:r>
            <w:r w:rsidR="00C15F06">
              <w:rPr>
                <w:sz w:val="20"/>
                <w:szCs w:val="20"/>
              </w:rPr>
              <w:t xml:space="preserve">και προσαρμογών </w:t>
            </w:r>
            <w:r w:rsidR="009955AD">
              <w:rPr>
                <w:sz w:val="20"/>
                <w:szCs w:val="20"/>
              </w:rPr>
              <w:t>ανήλθαν σε €35</w:t>
            </w:r>
            <w:r w:rsidR="00806A53">
              <w:rPr>
                <w:sz w:val="20"/>
                <w:szCs w:val="20"/>
              </w:rPr>
              <w:t>,</w:t>
            </w:r>
            <w:r w:rsidR="009955AD">
              <w:rPr>
                <w:sz w:val="20"/>
                <w:szCs w:val="20"/>
              </w:rPr>
              <w:t>7 δισ. έναντι €36,6</w:t>
            </w:r>
            <w:r w:rsidRPr="003B5D59">
              <w:rPr>
                <w:sz w:val="20"/>
                <w:szCs w:val="20"/>
              </w:rPr>
              <w:t xml:space="preserve"> δισ. </w:t>
            </w:r>
            <w:r w:rsidR="009955AD">
              <w:rPr>
                <w:sz w:val="20"/>
                <w:szCs w:val="20"/>
              </w:rPr>
              <w:t>στα τέλη Ιουνί</w:t>
            </w:r>
            <w:r w:rsidRPr="003B5D59">
              <w:rPr>
                <w:sz w:val="20"/>
                <w:szCs w:val="20"/>
              </w:rPr>
              <w:t>ου 2021</w:t>
            </w:r>
            <w:r w:rsidR="00806A53">
              <w:rPr>
                <w:sz w:val="20"/>
                <w:szCs w:val="20"/>
              </w:rPr>
              <w:t>. Κ</w:t>
            </w:r>
            <w:r w:rsidR="009955AD">
              <w:rPr>
                <w:sz w:val="20"/>
                <w:szCs w:val="20"/>
              </w:rPr>
              <w:t>ατά τη διάρκεια του 3</w:t>
            </w:r>
            <w:r w:rsidR="00C15F06" w:rsidRPr="00C15F06">
              <w:rPr>
                <w:sz w:val="20"/>
                <w:szCs w:val="20"/>
                <w:vertAlign w:val="superscript"/>
              </w:rPr>
              <w:t>ου</w:t>
            </w:r>
            <w:r w:rsidR="00C15F06">
              <w:rPr>
                <w:sz w:val="20"/>
                <w:szCs w:val="20"/>
              </w:rPr>
              <w:t xml:space="preserve"> </w:t>
            </w:r>
            <w:r w:rsidRPr="003B5D59">
              <w:rPr>
                <w:sz w:val="20"/>
                <w:szCs w:val="20"/>
              </w:rPr>
              <w:t>3μήνου 2021 πραγματοποιήθηκε η κατηγοριοποί</w:t>
            </w:r>
            <w:r w:rsidR="009955AD">
              <w:rPr>
                <w:sz w:val="20"/>
                <w:szCs w:val="20"/>
              </w:rPr>
              <w:t xml:space="preserve">ηση της περιμέτρου NPE Sunrise 2 και του </w:t>
            </w:r>
            <w:r w:rsidR="00C15F06">
              <w:rPr>
                <w:sz w:val="20"/>
                <w:szCs w:val="20"/>
                <w:lang w:val="en-US"/>
              </w:rPr>
              <w:t>l</w:t>
            </w:r>
            <w:r w:rsidR="009955AD">
              <w:rPr>
                <w:sz w:val="20"/>
                <w:szCs w:val="20"/>
                <w:lang w:val="en-US"/>
              </w:rPr>
              <w:t>easing</w:t>
            </w:r>
            <w:r w:rsidR="009955AD" w:rsidRPr="009955AD">
              <w:rPr>
                <w:sz w:val="20"/>
                <w:szCs w:val="20"/>
              </w:rPr>
              <w:t xml:space="preserve"> </w:t>
            </w:r>
            <w:r w:rsidR="009955AD">
              <w:rPr>
                <w:sz w:val="20"/>
                <w:szCs w:val="20"/>
                <w:lang w:val="en-US"/>
              </w:rPr>
              <w:t>NPE</w:t>
            </w:r>
            <w:r w:rsidR="009955AD" w:rsidRPr="009955AD">
              <w:rPr>
                <w:sz w:val="20"/>
                <w:szCs w:val="20"/>
              </w:rPr>
              <w:t xml:space="preserve"> </w:t>
            </w:r>
            <w:r w:rsidR="009955AD">
              <w:rPr>
                <w:sz w:val="20"/>
                <w:szCs w:val="20"/>
              </w:rPr>
              <w:t xml:space="preserve">χαρτοφυλακίου ως </w:t>
            </w:r>
            <w:r w:rsidR="00C15F06">
              <w:rPr>
                <w:sz w:val="20"/>
                <w:szCs w:val="20"/>
              </w:rPr>
              <w:t>διακρατούμενων</w:t>
            </w:r>
            <w:r w:rsidRPr="003B5D59">
              <w:rPr>
                <w:sz w:val="20"/>
                <w:szCs w:val="20"/>
              </w:rPr>
              <w:t xml:space="preserve"> πρ</w:t>
            </w:r>
            <w:r w:rsidRPr="00524291">
              <w:rPr>
                <w:sz w:val="20"/>
                <w:szCs w:val="20"/>
              </w:rPr>
              <w:t>ος πώληση. Τα δάνεια μετά από προβλέ</w:t>
            </w:r>
            <w:r w:rsidR="009955AD" w:rsidRPr="00524291">
              <w:rPr>
                <w:sz w:val="20"/>
                <w:szCs w:val="20"/>
              </w:rPr>
              <w:t>ψεις του Ομίλου ανήλθαν σε €33,4 δισ. στις 30 Σεπτεμβρίου</w:t>
            </w:r>
            <w:r w:rsidRPr="00524291">
              <w:rPr>
                <w:sz w:val="20"/>
                <w:szCs w:val="20"/>
              </w:rPr>
              <w:t xml:space="preserve"> 2021. Οι εκταμιεύσ</w:t>
            </w:r>
            <w:r w:rsidR="009955AD" w:rsidRPr="00524291">
              <w:rPr>
                <w:sz w:val="20"/>
                <w:szCs w:val="20"/>
              </w:rPr>
              <w:t>εις νέων δανείων ανήλθαν σε €4,6 δισ. το 9</w:t>
            </w:r>
            <w:r w:rsidRPr="00524291">
              <w:rPr>
                <w:sz w:val="20"/>
                <w:szCs w:val="20"/>
              </w:rPr>
              <w:t>μηνο 2021, αποτυπώνοντας την πιστωτική ζήτηση κυρίως από επιχειρήσεις (μεγάλες, μεσαίες και μικρές επιχειρήσεις).</w:t>
            </w:r>
            <w:r w:rsidR="00806A53">
              <w:t xml:space="preserve"> </w:t>
            </w:r>
            <w:r w:rsidR="00806A53" w:rsidRPr="00806A53">
              <w:rPr>
                <w:sz w:val="20"/>
                <w:szCs w:val="20"/>
              </w:rPr>
              <w:t xml:space="preserve">Σημειώνεται ότι </w:t>
            </w:r>
            <w:r w:rsidR="00806A53">
              <w:rPr>
                <w:sz w:val="20"/>
                <w:szCs w:val="20"/>
              </w:rPr>
              <w:t xml:space="preserve">το ποσό των δανείων προ απομειώσεων και προσαρμογών του Σεπ.21 </w:t>
            </w:r>
            <w:r w:rsidR="00806A53" w:rsidRPr="00806A53">
              <w:rPr>
                <w:sz w:val="20"/>
                <w:szCs w:val="20"/>
              </w:rPr>
              <w:t xml:space="preserve">περιλαμβάνει </w:t>
            </w:r>
            <w:r w:rsidR="00806A53">
              <w:rPr>
                <w:sz w:val="20"/>
                <w:szCs w:val="20"/>
              </w:rPr>
              <w:t>€</w:t>
            </w:r>
            <w:r w:rsidR="00806A53" w:rsidRPr="00806A53">
              <w:rPr>
                <w:sz w:val="20"/>
                <w:szCs w:val="20"/>
              </w:rPr>
              <w:t xml:space="preserve">5,0 δισ. από </w:t>
            </w:r>
            <w:r w:rsidR="00C15F06">
              <w:rPr>
                <w:sz w:val="20"/>
                <w:szCs w:val="20"/>
              </w:rPr>
              <w:t xml:space="preserve">ομόλογα υψηλής εξοφλητικής δραστηριότητας </w:t>
            </w:r>
            <w:r w:rsidR="00806A53" w:rsidRPr="00806A53">
              <w:rPr>
                <w:sz w:val="20"/>
                <w:szCs w:val="20"/>
              </w:rPr>
              <w:t>που σχετίζονται με τις τιτλοποιήσεις NPE που έχουν ολοκληρωθεί μέχρι τώρα, και συγκεκριμένα Phoenix, Vega και Sunrise 1.</w:t>
            </w:r>
            <w:r w:rsidR="00C15F06">
              <w:rPr>
                <w:sz w:val="20"/>
                <w:szCs w:val="20"/>
              </w:rPr>
              <w:t xml:space="preserve"> </w:t>
            </w:r>
          </w:p>
          <w:p w14:paraId="28B56FA2" w14:textId="77777777" w:rsidR="00D11A70" w:rsidRPr="00806A53" w:rsidRDefault="00D11A70" w:rsidP="003B5D59">
            <w:pPr>
              <w:tabs>
                <w:tab w:val="left" w:pos="8262"/>
              </w:tabs>
              <w:spacing w:after="60"/>
              <w:ind w:left="32" w:right="74"/>
              <w:contextualSpacing/>
              <w:rPr>
                <w:rFonts w:eastAsiaTheme="minorEastAsia" w:cs="Calibri"/>
                <w:i/>
                <w:color w:val="6691AB"/>
                <w:sz w:val="20"/>
                <w:szCs w:val="20"/>
              </w:rPr>
            </w:pPr>
          </w:p>
        </w:tc>
      </w:tr>
      <w:tr w:rsidR="00D11A70" w:rsidRPr="003B5D59" w14:paraId="3A6D060F" w14:textId="77777777" w:rsidTr="003B5D59">
        <w:tc>
          <w:tcPr>
            <w:tcW w:w="1960" w:type="dxa"/>
          </w:tcPr>
          <w:p w14:paraId="32419334" w14:textId="07301861" w:rsidR="00D11A70" w:rsidRPr="003B5D59" w:rsidRDefault="00256420" w:rsidP="00256420">
            <w:pPr>
              <w:tabs>
                <w:tab w:val="left" w:pos="8262"/>
              </w:tabs>
              <w:spacing w:after="60"/>
              <w:ind w:left="32" w:right="-11"/>
              <w:contextualSpacing/>
              <w:rPr>
                <w:rFonts w:eastAsiaTheme="minorEastAsia" w:cs="Calibri"/>
                <w:i/>
                <w:color w:val="023E87"/>
              </w:rPr>
            </w:pPr>
            <w:r>
              <w:rPr>
                <w:rFonts w:eastAsiaTheme="minorEastAsia" w:cs="Calibri"/>
                <w:i/>
                <w:color w:val="023E87"/>
              </w:rPr>
              <w:t xml:space="preserve">Σε τροχιά επίτευξης η </w:t>
            </w:r>
            <w:r w:rsidR="00D11A70" w:rsidRPr="003B5D59">
              <w:rPr>
                <w:rFonts w:eastAsiaTheme="minorEastAsia" w:cs="Calibri"/>
                <w:i/>
                <w:color w:val="023E87"/>
              </w:rPr>
              <w:t>μείωση των ληξιπρόθεσμων δανείων (</w:t>
            </w:r>
            <w:r w:rsidR="00D11A70" w:rsidRPr="003B5D59">
              <w:rPr>
                <w:rFonts w:eastAsiaTheme="minorEastAsia" w:cs="Calibri"/>
                <w:i/>
                <w:color w:val="023E87"/>
                <w:lang w:val="en-US"/>
              </w:rPr>
              <w:t>NPEs</w:t>
            </w:r>
            <w:r w:rsidR="00D11A70" w:rsidRPr="003B5D59">
              <w:rPr>
                <w:rFonts w:eastAsiaTheme="minorEastAsia" w:cs="Calibri"/>
                <w:i/>
                <w:color w:val="023E87"/>
              </w:rPr>
              <w:t>)</w:t>
            </w:r>
          </w:p>
        </w:tc>
        <w:tc>
          <w:tcPr>
            <w:tcW w:w="7105" w:type="dxa"/>
          </w:tcPr>
          <w:p w14:paraId="18B90CDB" w14:textId="5B90B13E" w:rsidR="00D11A70" w:rsidRPr="003B5D59" w:rsidRDefault="00D11A70" w:rsidP="003B5D59">
            <w:pPr>
              <w:tabs>
                <w:tab w:val="left" w:pos="8262"/>
              </w:tabs>
              <w:spacing w:after="80" w:line="240" w:lineRule="exact"/>
              <w:jc w:val="both"/>
              <w:rPr>
                <w:sz w:val="20"/>
                <w:szCs w:val="20"/>
              </w:rPr>
            </w:pPr>
            <w:r w:rsidRPr="003B5D59">
              <w:rPr>
                <w:sz w:val="20"/>
                <w:szCs w:val="20"/>
              </w:rPr>
              <w:t xml:space="preserve">Το απόθεμα των </w:t>
            </w:r>
            <w:r w:rsidRPr="003B5D59">
              <w:rPr>
                <w:sz w:val="20"/>
                <w:szCs w:val="20"/>
                <w:lang w:val="en-US"/>
              </w:rPr>
              <w:t>NPEs</w:t>
            </w:r>
            <w:r w:rsidRPr="003B5D59">
              <w:rPr>
                <w:sz w:val="20"/>
                <w:szCs w:val="20"/>
              </w:rPr>
              <w:t xml:space="preserve"> μειώθηκε στα €5,9 δισ. στο τέλος Σεπτεμβρίου 2021 έναντι €22,5 δισ. στο τέλος του 2020. Ο δείκτης </w:t>
            </w:r>
            <w:r w:rsidRPr="003B5D59">
              <w:rPr>
                <w:sz w:val="20"/>
                <w:szCs w:val="20"/>
                <w:lang w:val="en-US"/>
              </w:rPr>
              <w:t>NPE</w:t>
            </w:r>
            <w:r w:rsidRPr="003B5D59">
              <w:rPr>
                <w:sz w:val="20"/>
                <w:szCs w:val="20"/>
              </w:rPr>
              <w:t xml:space="preserve"> μειώθηκε σημαντικά στο 16% έναντι </w:t>
            </w:r>
            <w:r w:rsidR="00210F93">
              <w:rPr>
                <w:sz w:val="20"/>
                <w:szCs w:val="20"/>
              </w:rPr>
              <w:t>23</w:t>
            </w:r>
            <w:r w:rsidRPr="003B5D59">
              <w:rPr>
                <w:sz w:val="20"/>
                <w:szCs w:val="20"/>
              </w:rPr>
              <w:t>% στις 3</w:t>
            </w:r>
            <w:r w:rsidR="00210F93">
              <w:rPr>
                <w:sz w:val="20"/>
                <w:szCs w:val="20"/>
              </w:rPr>
              <w:t>0</w:t>
            </w:r>
            <w:r w:rsidRPr="003B5D59">
              <w:rPr>
                <w:sz w:val="20"/>
                <w:szCs w:val="20"/>
              </w:rPr>
              <w:t xml:space="preserve"> </w:t>
            </w:r>
            <w:r w:rsidR="00210F93">
              <w:rPr>
                <w:sz w:val="20"/>
                <w:szCs w:val="20"/>
              </w:rPr>
              <w:t xml:space="preserve">Ιουνίου </w:t>
            </w:r>
            <w:r w:rsidRPr="003B5D59">
              <w:rPr>
                <w:sz w:val="20"/>
                <w:szCs w:val="20"/>
              </w:rPr>
              <w:t>202</w:t>
            </w:r>
            <w:r w:rsidR="00210F93">
              <w:rPr>
                <w:sz w:val="20"/>
                <w:szCs w:val="20"/>
              </w:rPr>
              <w:t>1</w:t>
            </w:r>
            <w:r w:rsidRPr="003B5D59">
              <w:rPr>
                <w:sz w:val="20"/>
                <w:szCs w:val="20"/>
              </w:rPr>
              <w:t>, κυρίως λό</w:t>
            </w:r>
            <w:r w:rsidR="00524291">
              <w:rPr>
                <w:sz w:val="20"/>
                <w:szCs w:val="20"/>
              </w:rPr>
              <w:t xml:space="preserve">γω </w:t>
            </w:r>
            <w:r w:rsidRPr="003B5D59">
              <w:rPr>
                <w:sz w:val="20"/>
                <w:szCs w:val="20"/>
              </w:rPr>
              <w:t xml:space="preserve">της κατηγοριοποίησης ως διακρατούμενων προς πώληση των περιμέτρων </w:t>
            </w:r>
            <w:r w:rsidRPr="003B5D59">
              <w:rPr>
                <w:sz w:val="20"/>
                <w:szCs w:val="20"/>
                <w:lang w:val="en-US"/>
              </w:rPr>
              <w:t>NPE</w:t>
            </w:r>
            <w:r w:rsidRPr="003B5D59">
              <w:rPr>
                <w:sz w:val="20"/>
                <w:szCs w:val="20"/>
              </w:rPr>
              <w:t xml:space="preserve"> </w:t>
            </w:r>
            <w:r w:rsidRPr="003B5D59">
              <w:rPr>
                <w:sz w:val="20"/>
                <w:szCs w:val="20"/>
                <w:lang w:val="en-US"/>
              </w:rPr>
              <w:t>Sunrise</w:t>
            </w:r>
            <w:r w:rsidRPr="003B5D59">
              <w:rPr>
                <w:sz w:val="20"/>
                <w:szCs w:val="20"/>
              </w:rPr>
              <w:t xml:space="preserve"> 2 και </w:t>
            </w:r>
            <w:r w:rsidRPr="003B5D59">
              <w:rPr>
                <w:sz w:val="20"/>
                <w:szCs w:val="20"/>
                <w:lang w:val="en-US"/>
              </w:rPr>
              <w:t>Leasing</w:t>
            </w:r>
            <w:r w:rsidRPr="003B5D59">
              <w:rPr>
                <w:rFonts w:eastAsiaTheme="minorEastAsia"/>
                <w:sz w:val="20"/>
                <w:szCs w:val="20"/>
              </w:rPr>
              <w:t>, οι οποίες πραγματοποιήθηκαν το 3</w:t>
            </w:r>
            <w:r w:rsidRPr="003B5D59">
              <w:rPr>
                <w:rFonts w:eastAsiaTheme="minorEastAsia"/>
                <w:sz w:val="20"/>
                <w:szCs w:val="20"/>
                <w:vertAlign w:val="superscript"/>
              </w:rPr>
              <w:t>ο</w:t>
            </w:r>
            <w:r w:rsidR="00524291">
              <w:rPr>
                <w:rFonts w:eastAsiaTheme="minorEastAsia"/>
                <w:sz w:val="20"/>
                <w:szCs w:val="20"/>
              </w:rPr>
              <w:t xml:space="preserve"> 3μηνο 2021, ύψους </w:t>
            </w:r>
            <w:r w:rsidR="00210F93">
              <w:rPr>
                <w:rFonts w:eastAsiaTheme="minorEastAsia"/>
                <w:sz w:val="20"/>
                <w:szCs w:val="20"/>
              </w:rPr>
              <w:t xml:space="preserve">περίπου </w:t>
            </w:r>
            <w:r w:rsidR="00524291">
              <w:rPr>
                <w:rFonts w:eastAsiaTheme="minorEastAsia"/>
                <w:sz w:val="20"/>
                <w:szCs w:val="20"/>
              </w:rPr>
              <w:t>€3</w:t>
            </w:r>
            <w:r w:rsidRPr="003B5D59">
              <w:rPr>
                <w:rFonts w:eastAsiaTheme="minorEastAsia"/>
                <w:sz w:val="20"/>
                <w:szCs w:val="20"/>
              </w:rPr>
              <w:t xml:space="preserve"> δισ. Για το 2021, ο</w:t>
            </w:r>
            <w:r w:rsidRPr="003B5D59">
              <w:rPr>
                <w:sz w:val="20"/>
                <w:szCs w:val="20"/>
              </w:rPr>
              <w:t xml:space="preserve">ι πωλήσεις NPE με υπαγωγή στο πρόγραμμα </w:t>
            </w:r>
            <w:r w:rsidRPr="003B5D59">
              <w:rPr>
                <w:rFonts w:cstheme="minorHAnsi"/>
                <w:sz w:val="20"/>
                <w:szCs w:val="20"/>
              </w:rPr>
              <w:t>«</w:t>
            </w:r>
            <w:r w:rsidRPr="003B5D59">
              <w:rPr>
                <w:sz w:val="20"/>
                <w:szCs w:val="20"/>
              </w:rPr>
              <w:t xml:space="preserve">Ηρακλής», αλλά και οι συναλλαγές NPE εκτός HAPS συνολικού ύψους €19 δισ. βρίσκονται σε τροχιά υλοποίησης, </w:t>
            </w:r>
            <w:r w:rsidR="00C15F06">
              <w:rPr>
                <w:sz w:val="20"/>
                <w:szCs w:val="20"/>
              </w:rPr>
              <w:t xml:space="preserve">με </w:t>
            </w:r>
            <w:r w:rsidRPr="003B5D59">
              <w:rPr>
                <w:sz w:val="20"/>
                <w:szCs w:val="20"/>
              </w:rPr>
              <w:t xml:space="preserve">τα υπόλοιπα έργα </w:t>
            </w:r>
            <w:r w:rsidR="00C15F06">
              <w:rPr>
                <w:sz w:val="20"/>
                <w:szCs w:val="20"/>
              </w:rPr>
              <w:t xml:space="preserve">αποεπένδυσης </w:t>
            </w:r>
            <w:r w:rsidR="00C15F06">
              <w:rPr>
                <w:sz w:val="20"/>
                <w:szCs w:val="20"/>
                <w:lang w:val="en-US"/>
              </w:rPr>
              <w:t>NPE</w:t>
            </w:r>
            <w:r w:rsidR="00C15F06" w:rsidRPr="00C15F06">
              <w:rPr>
                <w:sz w:val="20"/>
                <w:szCs w:val="20"/>
              </w:rPr>
              <w:t xml:space="preserve"> </w:t>
            </w:r>
            <w:r w:rsidR="00C15F06">
              <w:rPr>
                <w:sz w:val="20"/>
                <w:szCs w:val="20"/>
              </w:rPr>
              <w:t xml:space="preserve">να αναμένεται </w:t>
            </w:r>
            <w:r w:rsidRPr="003B5D59">
              <w:rPr>
                <w:sz w:val="20"/>
                <w:szCs w:val="20"/>
              </w:rPr>
              <w:t>να ολοκληρωθούν μέχρι τις αρχές του 2022.</w:t>
            </w:r>
          </w:p>
          <w:p w14:paraId="0E2EF4AB" w14:textId="77777777" w:rsidR="00D11A70" w:rsidRPr="003B5D59" w:rsidRDefault="00D11A70" w:rsidP="003B5D59">
            <w:pPr>
              <w:tabs>
                <w:tab w:val="left" w:pos="8262"/>
              </w:tabs>
              <w:spacing w:after="80" w:line="240" w:lineRule="exact"/>
              <w:jc w:val="both"/>
              <w:rPr>
                <w:sz w:val="20"/>
                <w:szCs w:val="20"/>
              </w:rPr>
            </w:pPr>
          </w:p>
        </w:tc>
      </w:tr>
      <w:tr w:rsidR="00D11A70" w:rsidRPr="003B5D59" w14:paraId="2687A6FB" w14:textId="77777777" w:rsidTr="003B5D59">
        <w:tc>
          <w:tcPr>
            <w:tcW w:w="1960" w:type="dxa"/>
          </w:tcPr>
          <w:p w14:paraId="038E414C" w14:textId="77777777" w:rsidR="00D11A70" w:rsidRPr="003B5D59" w:rsidRDefault="00D11A70" w:rsidP="003B5D59">
            <w:pPr>
              <w:tabs>
                <w:tab w:val="left" w:pos="8262"/>
              </w:tabs>
              <w:spacing w:after="60"/>
              <w:ind w:left="32" w:right="-11"/>
              <w:contextualSpacing/>
              <w:rPr>
                <w:rFonts w:eastAsiaTheme="minorEastAsia" w:cs="Calibri"/>
                <w:i/>
                <w:color w:val="FF0000"/>
              </w:rPr>
            </w:pPr>
            <w:r w:rsidRPr="003B5D59">
              <w:rPr>
                <w:rFonts w:eastAsiaTheme="minorEastAsia" w:cs="Calibri"/>
                <w:i/>
                <w:color w:val="023E87"/>
              </w:rPr>
              <w:t>Δείκτες κεφαλαιακής επάρκειας σε ικανοποιητικά επίπεδα</w:t>
            </w:r>
          </w:p>
        </w:tc>
        <w:tc>
          <w:tcPr>
            <w:tcW w:w="7105" w:type="dxa"/>
          </w:tcPr>
          <w:p w14:paraId="036BBDE8" w14:textId="1FDDC8F0" w:rsidR="00D11A70" w:rsidRPr="003B5D59" w:rsidRDefault="00D11A70" w:rsidP="003B5D59">
            <w:pPr>
              <w:autoSpaceDE w:val="0"/>
              <w:autoSpaceDN w:val="0"/>
              <w:adjustRightInd w:val="0"/>
              <w:jc w:val="both"/>
              <w:rPr>
                <w:rFonts w:ascii="Calibri" w:hAnsi="Calibri" w:cs="Calibri"/>
                <w:color w:val="FF0000"/>
                <w:sz w:val="20"/>
                <w:szCs w:val="20"/>
              </w:rPr>
            </w:pPr>
            <w:r w:rsidRPr="003B5D59">
              <w:rPr>
                <w:rFonts w:ascii="Calibri" w:hAnsi="Calibri" w:cs="Calibri"/>
                <w:sz w:val="20"/>
                <w:szCs w:val="20"/>
              </w:rPr>
              <w:t>Ο δείκτης κεφαλαιακής επάρκειας Common Equity Tier 1 (CET1) του Ομίλου στο τέλος Σεπτ</w:t>
            </w:r>
            <w:r w:rsidR="00524291">
              <w:rPr>
                <w:rFonts w:ascii="Calibri" w:hAnsi="Calibri" w:cs="Calibri"/>
                <w:sz w:val="20"/>
                <w:szCs w:val="20"/>
              </w:rPr>
              <w:t>εμβρίου 2021 διαμορφώθηκε στο 11</w:t>
            </w:r>
            <w:r w:rsidRPr="003B5D59">
              <w:rPr>
                <w:rFonts w:ascii="Calibri" w:hAnsi="Calibri" w:cs="Calibri"/>
                <w:sz w:val="20"/>
                <w:szCs w:val="20"/>
              </w:rPr>
              <w:t>,3%, ενώ ο συνολικός δείκτ</w:t>
            </w:r>
            <w:r w:rsidR="00524291">
              <w:rPr>
                <w:rFonts w:ascii="Calibri" w:hAnsi="Calibri" w:cs="Calibri"/>
                <w:sz w:val="20"/>
                <w:szCs w:val="20"/>
              </w:rPr>
              <w:t>ης κεφαλαίων διαμορφώθηκε στο 15</w:t>
            </w:r>
            <w:r w:rsidRPr="003B5D59">
              <w:rPr>
                <w:rFonts w:ascii="Calibri" w:hAnsi="Calibri" w:cs="Calibri"/>
                <w:sz w:val="20"/>
                <w:szCs w:val="20"/>
              </w:rPr>
              <w:t xml:space="preserve">,9%, υψηλότερα από τις συνολικές κεφαλαιακές απαιτήσεις. Οι δείκτες υπολογίζονται pro-forma για την αναμενόμενη ελάφρυνση του σταθμισμένου έναντι κινδύνων ενεργητικού που θα ακολουθήσει την αποαναγνώριση της τιτλοποίησης </w:t>
            </w:r>
            <w:r w:rsidRPr="003B5D59">
              <w:rPr>
                <w:rFonts w:ascii="Calibri" w:hAnsi="Calibri" w:cs="Calibri"/>
                <w:sz w:val="20"/>
                <w:szCs w:val="20"/>
                <w:lang w:val="en-US"/>
              </w:rPr>
              <w:t>NPE</w:t>
            </w:r>
            <w:r w:rsidRPr="003B5D59">
              <w:rPr>
                <w:rFonts w:ascii="Calibri" w:hAnsi="Calibri" w:cs="Calibri"/>
                <w:sz w:val="20"/>
                <w:szCs w:val="20"/>
              </w:rPr>
              <w:t xml:space="preserve"> </w:t>
            </w:r>
            <w:r w:rsidRPr="003B5D59">
              <w:rPr>
                <w:sz w:val="20"/>
                <w:szCs w:val="20"/>
                <w:lang w:val="en-US"/>
              </w:rPr>
              <w:t>Sunrise</w:t>
            </w:r>
            <w:r w:rsidR="00524291">
              <w:rPr>
                <w:sz w:val="20"/>
                <w:szCs w:val="20"/>
              </w:rPr>
              <w:t xml:space="preserve"> 2</w:t>
            </w:r>
            <w:r w:rsidRPr="003B5D59">
              <w:rPr>
                <w:rFonts w:ascii="Calibri" w:hAnsi="Calibri" w:cs="Calibri"/>
                <w:sz w:val="20"/>
                <w:szCs w:val="20"/>
              </w:rPr>
              <w:t xml:space="preserve">, για την οποία οι ζημίες έχουν </w:t>
            </w:r>
            <w:r w:rsidR="00524291">
              <w:rPr>
                <w:rFonts w:ascii="Calibri" w:hAnsi="Calibri" w:cs="Calibri"/>
                <w:sz w:val="20"/>
                <w:szCs w:val="20"/>
              </w:rPr>
              <w:t>ήδη λογισικοποιηθεί πλήρως στο 3</w:t>
            </w:r>
            <w:r w:rsidRPr="003B5D59">
              <w:rPr>
                <w:rFonts w:ascii="Calibri" w:hAnsi="Calibri" w:cs="Calibri"/>
                <w:sz w:val="20"/>
                <w:szCs w:val="20"/>
                <w:vertAlign w:val="superscript"/>
              </w:rPr>
              <w:t>ο</w:t>
            </w:r>
            <w:r w:rsidRPr="003B5D59">
              <w:rPr>
                <w:rFonts w:ascii="Calibri" w:hAnsi="Calibri" w:cs="Calibri"/>
                <w:sz w:val="20"/>
                <w:szCs w:val="20"/>
              </w:rPr>
              <w:t xml:space="preserve"> 3μηνο 2021, καθώς και </w:t>
            </w:r>
            <w:r w:rsidR="00524291">
              <w:rPr>
                <w:rFonts w:ascii="Calibri" w:hAnsi="Calibri" w:cs="Calibri"/>
                <w:sz w:val="20"/>
                <w:szCs w:val="20"/>
              </w:rPr>
              <w:t>τ</w:t>
            </w:r>
            <w:r w:rsidRPr="003B5D59">
              <w:rPr>
                <w:rFonts w:ascii="Calibri" w:hAnsi="Calibri" w:cs="Calibri"/>
                <w:sz w:val="20"/>
                <w:szCs w:val="20"/>
              </w:rPr>
              <w:t>η</w:t>
            </w:r>
            <w:r w:rsidR="00524291">
              <w:rPr>
                <w:rFonts w:ascii="Calibri" w:hAnsi="Calibri" w:cs="Calibri"/>
                <w:sz w:val="20"/>
                <w:szCs w:val="20"/>
              </w:rPr>
              <w:t>ν</w:t>
            </w:r>
            <w:r w:rsidRPr="003B5D59">
              <w:rPr>
                <w:rFonts w:ascii="Calibri" w:hAnsi="Calibri" w:cs="Calibri"/>
                <w:sz w:val="20"/>
                <w:szCs w:val="20"/>
              </w:rPr>
              <w:t xml:space="preserve"> υπογεγραμμένη </w:t>
            </w:r>
            <w:r w:rsidRPr="00AC7CF5">
              <w:rPr>
                <w:rFonts w:ascii="Calibri" w:hAnsi="Calibri" w:cs="Calibri"/>
                <w:sz w:val="20"/>
                <w:szCs w:val="20"/>
              </w:rPr>
              <w:t>συναλλαγή Θαλής (</w:t>
            </w:r>
            <w:r w:rsidR="00AC7CF5" w:rsidRPr="00AC7CF5">
              <w:rPr>
                <w:rFonts w:ascii="Calibri" w:hAnsi="Calibri" w:cs="Calibri"/>
                <w:sz w:val="20"/>
                <w:szCs w:val="20"/>
              </w:rPr>
              <w:t>απόσχιση και πώληση της δραστηριότητας των υπηρεσιών αποδοχής καρτών</w:t>
            </w:r>
            <w:r w:rsidRPr="00AC7CF5">
              <w:rPr>
                <w:rFonts w:ascii="Calibri" w:hAnsi="Calibri" w:cs="Calibri"/>
                <w:sz w:val="20"/>
                <w:szCs w:val="20"/>
              </w:rPr>
              <w:t>).</w:t>
            </w:r>
          </w:p>
          <w:p w14:paraId="4B26B201" w14:textId="77777777" w:rsidR="00D11A70" w:rsidRPr="003B5D59" w:rsidRDefault="00D11A70" w:rsidP="003B5D59">
            <w:pPr>
              <w:tabs>
                <w:tab w:val="left" w:pos="8262"/>
              </w:tabs>
              <w:spacing w:after="80" w:line="240" w:lineRule="exact"/>
              <w:jc w:val="both"/>
              <w:rPr>
                <w:color w:val="FF0000"/>
                <w:sz w:val="20"/>
                <w:szCs w:val="20"/>
              </w:rPr>
            </w:pPr>
          </w:p>
        </w:tc>
      </w:tr>
    </w:tbl>
    <w:p w14:paraId="1103898A" w14:textId="77777777" w:rsidR="00014B88" w:rsidRDefault="00014B88" w:rsidP="00E03360">
      <w:pPr>
        <w:ind w:left="-1134" w:right="340"/>
        <w:jc w:val="both"/>
        <w:rPr>
          <w:color w:val="000000" w:themeColor="text1"/>
          <w:sz w:val="16"/>
          <w:szCs w:val="16"/>
        </w:rPr>
      </w:pPr>
    </w:p>
    <w:p w14:paraId="3E526CD8" w14:textId="66C7909B" w:rsidR="00E03360" w:rsidRDefault="00E03360" w:rsidP="00E03360">
      <w:pPr>
        <w:ind w:left="-1134" w:right="340"/>
        <w:jc w:val="both"/>
        <w:rPr>
          <w:sz w:val="16"/>
          <w:szCs w:val="16"/>
        </w:rPr>
      </w:pPr>
      <w:r w:rsidRPr="003B5D59">
        <w:rPr>
          <w:color w:val="000000" w:themeColor="text1"/>
          <w:sz w:val="16"/>
          <w:szCs w:val="16"/>
        </w:rPr>
        <w:t>Γ</w:t>
      </w:r>
      <w:r w:rsidRPr="003B5D59">
        <w:rPr>
          <w:sz w:val="16"/>
          <w:szCs w:val="16"/>
        </w:rPr>
        <w:t>ια πληρέστερη αναφορά σχετικά με τα χρηματοοικονομικά στοιχεία και τους δείκτες του Ομίλου Πειραιώς, βλ.</w:t>
      </w:r>
      <w:r w:rsidRPr="003B5D59">
        <w:rPr>
          <w:color w:val="000000" w:themeColor="text1"/>
          <w:sz w:val="16"/>
          <w:szCs w:val="16"/>
        </w:rPr>
        <w:t xml:space="preserve"> </w:t>
      </w:r>
      <w:hyperlink r:id="rId12" w:history="1">
        <w:r w:rsidRPr="003B5D59">
          <w:rPr>
            <w:color w:val="0070C0" w:themeColor="hyperlink"/>
            <w:sz w:val="16"/>
            <w:szCs w:val="16"/>
            <w:u w:val="single"/>
          </w:rPr>
          <w:t>9</w:t>
        </w:r>
        <w:r w:rsidRPr="003B5D59">
          <w:rPr>
            <w:color w:val="0070C0" w:themeColor="hyperlink"/>
            <w:sz w:val="16"/>
            <w:szCs w:val="16"/>
            <w:u w:val="single"/>
            <w:lang w:val="en-US"/>
          </w:rPr>
          <w:t>M</w:t>
        </w:r>
        <w:r w:rsidRPr="003B5D59">
          <w:rPr>
            <w:color w:val="0070C0" w:themeColor="hyperlink"/>
            <w:sz w:val="16"/>
            <w:szCs w:val="16"/>
            <w:u w:val="single"/>
          </w:rPr>
          <w:t xml:space="preserve">.2021 </w:t>
        </w:r>
        <w:r w:rsidRPr="003B5D59">
          <w:rPr>
            <w:color w:val="0070C0" w:themeColor="hyperlink"/>
            <w:sz w:val="16"/>
            <w:szCs w:val="16"/>
            <w:u w:val="single"/>
            <w:lang w:val="en-GB"/>
          </w:rPr>
          <w:t>Financial</w:t>
        </w:r>
        <w:r w:rsidRPr="003B5D59">
          <w:rPr>
            <w:color w:val="0070C0" w:themeColor="hyperlink"/>
            <w:sz w:val="16"/>
            <w:szCs w:val="16"/>
            <w:u w:val="single"/>
          </w:rPr>
          <w:t xml:space="preserve"> </w:t>
        </w:r>
        <w:r w:rsidRPr="003B5D59">
          <w:rPr>
            <w:color w:val="0070C0" w:themeColor="hyperlink"/>
            <w:sz w:val="16"/>
            <w:szCs w:val="16"/>
            <w:u w:val="single"/>
            <w:lang w:val="en-GB"/>
          </w:rPr>
          <w:t>Results</w:t>
        </w:r>
      </w:hyperlink>
      <w:r w:rsidRPr="003B5D59">
        <w:rPr>
          <w:color w:val="000000" w:themeColor="text1"/>
          <w:sz w:val="16"/>
          <w:szCs w:val="16"/>
        </w:rPr>
        <w:t xml:space="preserve">  και</w:t>
      </w:r>
      <w:hyperlink r:id="rId13" w:history="1">
        <w:r w:rsidRPr="003B5D59">
          <w:rPr>
            <w:color w:val="0070C0" w:themeColor="hyperlink"/>
            <w:sz w:val="16"/>
            <w:szCs w:val="16"/>
            <w:u w:val="single"/>
          </w:rPr>
          <w:t xml:space="preserve"> Ενοποιημένη Ενδιάμεση Χρηματοοικονομ</w:t>
        </w:r>
        <w:bookmarkStart w:id="0" w:name="_GoBack"/>
        <w:bookmarkEnd w:id="0"/>
        <w:r w:rsidRPr="003B5D59">
          <w:rPr>
            <w:color w:val="0070C0" w:themeColor="hyperlink"/>
            <w:sz w:val="16"/>
            <w:szCs w:val="16"/>
            <w:u w:val="single"/>
          </w:rPr>
          <w:t>ική Πληροφόρηση</w:t>
        </w:r>
      </w:hyperlink>
      <w:r w:rsidR="00941077">
        <w:rPr>
          <w:color w:val="0070C0" w:themeColor="hyperlink"/>
          <w:sz w:val="16"/>
          <w:szCs w:val="16"/>
          <w:u w:val="single"/>
        </w:rPr>
        <w:t xml:space="preserve"> Εννεαμήνου</w:t>
      </w:r>
      <w:r w:rsidRPr="003B5D59">
        <w:rPr>
          <w:sz w:val="16"/>
          <w:szCs w:val="16"/>
        </w:rPr>
        <w:t xml:space="preserve"> η οποία αναμένεται να είναι διαθέσιμη στον ιστότοπο της Εταιρείας από τις</w:t>
      </w:r>
      <w:r w:rsidRPr="00014B88">
        <w:rPr>
          <w:sz w:val="16"/>
          <w:szCs w:val="16"/>
        </w:rPr>
        <w:t xml:space="preserve"> </w:t>
      </w:r>
      <w:r w:rsidR="00014B88" w:rsidRPr="00014B88">
        <w:rPr>
          <w:sz w:val="16"/>
          <w:szCs w:val="16"/>
        </w:rPr>
        <w:t>19</w:t>
      </w:r>
      <w:r w:rsidRPr="003B5D59">
        <w:rPr>
          <w:color w:val="FF0000"/>
          <w:sz w:val="16"/>
          <w:szCs w:val="16"/>
        </w:rPr>
        <w:t xml:space="preserve"> </w:t>
      </w:r>
      <w:r w:rsidRPr="003B5D59">
        <w:rPr>
          <w:sz w:val="16"/>
          <w:szCs w:val="16"/>
        </w:rPr>
        <w:t xml:space="preserve">Νοεμβρίου 2021. </w:t>
      </w:r>
    </w:p>
    <w:p w14:paraId="014EA9C9" w14:textId="7B382DF7" w:rsidR="00703B9A" w:rsidRPr="003B5D59" w:rsidRDefault="0016773A" w:rsidP="008B535C">
      <w:pPr>
        <w:spacing w:after="240" w:line="240" w:lineRule="auto"/>
        <w:ind w:left="-1701" w:firstLine="567"/>
        <w:jc w:val="right"/>
        <w:rPr>
          <w:rFonts w:ascii="Calibri" w:hAnsi="Calibri" w:cs="Calibri"/>
          <w:i/>
          <w:noProof/>
          <w:color w:val="023E87"/>
          <w:sz w:val="30"/>
          <w:szCs w:val="30"/>
        </w:rPr>
      </w:pPr>
      <w:r w:rsidRPr="003B5D59">
        <w:rPr>
          <w:noProof/>
          <w:color w:val="023E87"/>
          <w:sz w:val="30"/>
          <w:szCs w:val="30"/>
          <w:lang w:eastAsia="el-GR"/>
        </w:rPr>
        <w:lastRenderedPageBreak/>
        <mc:AlternateContent>
          <mc:Choice Requires="wps">
            <w:drawing>
              <wp:anchor distT="0" distB="0" distL="114300" distR="114300" simplePos="0" relativeHeight="251659264" behindDoc="0" locked="0" layoutInCell="1" allowOverlap="1" wp14:anchorId="192DE7EA" wp14:editId="6D00068A">
                <wp:simplePos x="0" y="0"/>
                <wp:positionH relativeFrom="column">
                  <wp:posOffset>-800100</wp:posOffset>
                </wp:positionH>
                <wp:positionV relativeFrom="paragraph">
                  <wp:posOffset>144145</wp:posOffset>
                </wp:positionV>
                <wp:extent cx="1260000" cy="0"/>
                <wp:effectExtent l="0" t="0" r="35560" b="19050"/>
                <wp:wrapNone/>
                <wp:docPr id="29" name="Straight Connector 100">
                  <a:extLst xmlns:a="http://schemas.openxmlformats.org/drawingml/2006/main">
                    <a:ext uri="{FF2B5EF4-FFF2-40B4-BE49-F238E27FC236}">
                      <a16:creationId xmlns:a16="http://schemas.microsoft.com/office/drawing/2014/main" id="{CE3EDDE5-9B23-44D7-8546-0B2365B42B16}"/>
                    </a:ext>
                  </a:extLst>
                </wp:docPr>
                <wp:cNvGraphicFramePr/>
                <a:graphic xmlns:a="http://schemas.openxmlformats.org/drawingml/2006/main">
                  <a:graphicData uri="http://schemas.microsoft.com/office/word/2010/wordprocessingShape">
                    <wps:wsp>
                      <wps:cNvCnPr/>
                      <wps:spPr>
                        <a:xfrm>
                          <a:off x="0" y="0"/>
                          <a:ext cx="1260000" cy="0"/>
                        </a:xfrm>
                        <a:prstGeom prst="line">
                          <a:avLst/>
                        </a:prstGeom>
                        <a:ln w="12700">
                          <a:solidFill>
                            <a:srgbClr val="02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ACC80F" id="Straight Connector 10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1.35pt" to="36.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" strokecolor="#023e87" strokeweight="1pt"/>
            </w:pict>
          </mc:Fallback>
        </mc:AlternateContent>
      </w:r>
      <w:r w:rsidR="00A57180" w:rsidRPr="003B5D59">
        <w:rPr>
          <w:rFonts w:ascii="Calibri" w:hAnsi="Calibri" w:cs="Calibri"/>
          <w:i/>
          <w:noProof/>
          <w:color w:val="023E87"/>
          <w:sz w:val="30"/>
          <w:szCs w:val="30"/>
        </w:rPr>
        <w:t xml:space="preserve">Επιλεγμένα Στοιχεία Ομίλου Πειραιώς </w:t>
      </w:r>
      <w:r w:rsidR="00A57180" w:rsidRPr="003B5D59">
        <w:rPr>
          <w:rFonts w:ascii="Calibri" w:hAnsi="Calibri" w:cs="Calibri"/>
          <w:i/>
          <w:noProof/>
          <w:color w:val="023E87"/>
          <w:sz w:val="30"/>
          <w:szCs w:val="30"/>
          <w:lang w:val="en-US"/>
        </w:rPr>
        <w:t>Financial</w:t>
      </w:r>
      <w:r w:rsidR="00A57180" w:rsidRPr="003B5D59">
        <w:rPr>
          <w:rFonts w:ascii="Calibri" w:hAnsi="Calibri" w:cs="Calibri"/>
          <w:i/>
          <w:noProof/>
          <w:color w:val="023E87"/>
          <w:sz w:val="30"/>
          <w:szCs w:val="30"/>
        </w:rPr>
        <w:t xml:space="preserve"> </w:t>
      </w:r>
      <w:r w:rsidR="00A57180" w:rsidRPr="003B5D59">
        <w:rPr>
          <w:rFonts w:ascii="Calibri" w:hAnsi="Calibri" w:cs="Calibri"/>
          <w:i/>
          <w:noProof/>
          <w:color w:val="023E87"/>
          <w:sz w:val="30"/>
          <w:szCs w:val="30"/>
          <w:lang w:val="en-US"/>
        </w:rPr>
        <w:t>Holdings</w:t>
      </w:r>
    </w:p>
    <w:tbl>
      <w:tblPr>
        <w:tblpPr w:leftFromText="180" w:rightFromText="180" w:vertAnchor="text" w:horzAnchor="page" w:tblpX="1844" w:tblpY="230"/>
        <w:tblW w:w="5642" w:type="pct"/>
        <w:shd w:val="clear" w:color="auto" w:fill="EDEBE5"/>
        <w:tblLayout w:type="fixed"/>
        <w:tblCellMar>
          <w:left w:w="113" w:type="dxa"/>
          <w:right w:w="113" w:type="dxa"/>
        </w:tblCellMar>
        <w:tblLook w:val="00A0" w:firstRow="1" w:lastRow="0" w:firstColumn="1" w:lastColumn="0" w:noHBand="0" w:noVBand="0"/>
      </w:tblPr>
      <w:tblGrid>
        <w:gridCol w:w="3554"/>
        <w:gridCol w:w="705"/>
        <w:gridCol w:w="189"/>
        <w:gridCol w:w="716"/>
        <w:gridCol w:w="179"/>
        <w:gridCol w:w="729"/>
        <w:gridCol w:w="166"/>
        <w:gridCol w:w="763"/>
        <w:gridCol w:w="132"/>
        <w:gridCol w:w="752"/>
        <w:gridCol w:w="143"/>
        <w:gridCol w:w="902"/>
      </w:tblGrid>
      <w:tr w:rsidR="00BD332A" w:rsidRPr="003B5D59" w14:paraId="5C71C59E" w14:textId="77777777" w:rsidTr="00BD332A">
        <w:trPr>
          <w:trHeight w:val="419"/>
        </w:trPr>
        <w:tc>
          <w:tcPr>
            <w:tcW w:w="1990" w:type="pct"/>
            <w:shd w:val="clear" w:color="auto" w:fill="FFC000"/>
            <w:vAlign w:val="center"/>
          </w:tcPr>
          <w:p w14:paraId="06075C8F" w14:textId="77777777" w:rsidR="00BD332A" w:rsidRPr="003B5D59" w:rsidRDefault="00BD332A" w:rsidP="00BD332A">
            <w:pPr>
              <w:tabs>
                <w:tab w:val="left" w:pos="284"/>
              </w:tabs>
              <w:spacing w:after="0"/>
              <w:rPr>
                <w:rFonts w:ascii="Calibri" w:eastAsiaTheme="minorEastAsia" w:hAnsi="Calibri" w:cs="Calibri"/>
                <w:color w:val="023E87"/>
                <w:sz w:val="16"/>
                <w:szCs w:val="16"/>
              </w:rPr>
            </w:pPr>
            <w:r w:rsidRPr="003B5D59">
              <w:rPr>
                <w:rFonts w:ascii="Calibri" w:eastAsiaTheme="minorEastAsia" w:hAnsi="Calibri" w:cs="Calibri"/>
                <w:color w:val="023E87"/>
                <w:sz w:val="16"/>
                <w:szCs w:val="16"/>
              </w:rPr>
              <w:t>Ενοποιημένα Στοιχεία (ποσά σε € εκατ.)</w:t>
            </w:r>
          </w:p>
        </w:tc>
        <w:tc>
          <w:tcPr>
            <w:tcW w:w="395" w:type="pct"/>
            <w:shd w:val="clear" w:color="auto" w:fill="FFC000"/>
            <w:vAlign w:val="center"/>
          </w:tcPr>
          <w:p w14:paraId="63768089" w14:textId="77777777" w:rsidR="00BD332A" w:rsidRPr="003B5D59" w:rsidRDefault="00BD332A" w:rsidP="00BD332A">
            <w:pPr>
              <w:tabs>
                <w:tab w:val="left" w:pos="284"/>
              </w:tabs>
              <w:spacing w:after="0"/>
              <w:jc w:val="center"/>
              <w:rPr>
                <w:rFonts w:ascii="Calibri" w:eastAsiaTheme="minorEastAsia" w:hAnsi="Calibri" w:cs="Calibri"/>
                <w:color w:val="023E87"/>
                <w:sz w:val="16"/>
                <w:szCs w:val="16"/>
              </w:rPr>
            </w:pPr>
          </w:p>
        </w:tc>
        <w:tc>
          <w:tcPr>
            <w:tcW w:w="507" w:type="pct"/>
            <w:gridSpan w:val="2"/>
            <w:shd w:val="clear" w:color="auto" w:fill="FFC000"/>
            <w:vAlign w:val="center"/>
          </w:tcPr>
          <w:p w14:paraId="542DF683" w14:textId="77777777" w:rsidR="00BD332A" w:rsidRPr="003B5D59" w:rsidRDefault="00BD332A" w:rsidP="00BD332A">
            <w:pPr>
              <w:tabs>
                <w:tab w:val="left" w:pos="284"/>
              </w:tabs>
              <w:spacing w:after="0"/>
              <w:jc w:val="center"/>
              <w:rPr>
                <w:rFonts w:ascii="Calibri" w:eastAsiaTheme="minorEastAsia" w:hAnsi="Calibri" w:cs="Calibri"/>
                <w:color w:val="023E87"/>
                <w:sz w:val="16"/>
                <w:szCs w:val="16"/>
              </w:rPr>
            </w:pPr>
          </w:p>
        </w:tc>
        <w:tc>
          <w:tcPr>
            <w:tcW w:w="508" w:type="pct"/>
            <w:gridSpan w:val="2"/>
            <w:shd w:val="clear" w:color="auto" w:fill="FFC000"/>
            <w:vAlign w:val="center"/>
          </w:tcPr>
          <w:p w14:paraId="0256EB44" w14:textId="77777777" w:rsidR="00BD332A" w:rsidRPr="003B5D59" w:rsidRDefault="00BD332A" w:rsidP="00BD332A">
            <w:pPr>
              <w:tabs>
                <w:tab w:val="left" w:pos="284"/>
              </w:tabs>
              <w:spacing w:after="0"/>
              <w:jc w:val="center"/>
              <w:rPr>
                <w:rFonts w:ascii="Calibri" w:eastAsiaTheme="minorEastAsia" w:hAnsi="Calibri" w:cs="Calibri"/>
                <w:color w:val="023E87"/>
                <w:sz w:val="16"/>
                <w:szCs w:val="16"/>
              </w:rPr>
            </w:pPr>
          </w:p>
        </w:tc>
        <w:tc>
          <w:tcPr>
            <w:tcW w:w="520" w:type="pct"/>
            <w:gridSpan w:val="2"/>
            <w:shd w:val="clear" w:color="auto" w:fill="FFC000"/>
            <w:vAlign w:val="center"/>
          </w:tcPr>
          <w:p w14:paraId="5B8C43DA" w14:textId="77777777" w:rsidR="00BD332A" w:rsidRPr="003B5D59" w:rsidRDefault="00BD332A" w:rsidP="00BD332A">
            <w:pPr>
              <w:tabs>
                <w:tab w:val="left" w:pos="284"/>
              </w:tabs>
              <w:spacing w:after="0"/>
              <w:jc w:val="center"/>
              <w:rPr>
                <w:rFonts w:ascii="Calibri" w:eastAsiaTheme="minorEastAsia" w:hAnsi="Calibri" w:cs="Calibri"/>
                <w:color w:val="023E87"/>
                <w:sz w:val="16"/>
                <w:szCs w:val="16"/>
              </w:rPr>
            </w:pPr>
          </w:p>
        </w:tc>
        <w:tc>
          <w:tcPr>
            <w:tcW w:w="495" w:type="pct"/>
            <w:gridSpan w:val="2"/>
            <w:shd w:val="clear" w:color="auto" w:fill="FFC000"/>
          </w:tcPr>
          <w:p w14:paraId="2F13EC39" w14:textId="77777777" w:rsidR="00BD332A" w:rsidRPr="003B5D59" w:rsidRDefault="00BD332A" w:rsidP="00BD332A">
            <w:pPr>
              <w:tabs>
                <w:tab w:val="left" w:pos="284"/>
              </w:tabs>
              <w:spacing w:after="0"/>
              <w:ind w:hanging="22"/>
              <w:jc w:val="center"/>
              <w:rPr>
                <w:rFonts w:ascii="Calibri" w:eastAsiaTheme="minorEastAsia" w:hAnsi="Calibri" w:cs="Calibri"/>
                <w:color w:val="023E87"/>
                <w:sz w:val="16"/>
                <w:szCs w:val="16"/>
              </w:rPr>
            </w:pPr>
          </w:p>
        </w:tc>
        <w:tc>
          <w:tcPr>
            <w:tcW w:w="585" w:type="pct"/>
            <w:gridSpan w:val="2"/>
            <w:shd w:val="clear" w:color="auto" w:fill="FFC000"/>
            <w:vAlign w:val="center"/>
          </w:tcPr>
          <w:p w14:paraId="2A5A1203" w14:textId="77777777" w:rsidR="00BD332A" w:rsidRPr="003B5D59" w:rsidRDefault="00BD332A" w:rsidP="00BD332A">
            <w:pPr>
              <w:tabs>
                <w:tab w:val="left" w:pos="284"/>
              </w:tabs>
              <w:spacing w:after="0"/>
              <w:ind w:hanging="22"/>
              <w:jc w:val="center"/>
              <w:rPr>
                <w:rFonts w:ascii="Calibri" w:eastAsiaTheme="minorEastAsia" w:hAnsi="Calibri" w:cs="Calibri"/>
                <w:color w:val="023E87"/>
                <w:sz w:val="16"/>
                <w:szCs w:val="16"/>
              </w:rPr>
            </w:pPr>
          </w:p>
        </w:tc>
      </w:tr>
      <w:tr w:rsidR="00BD332A" w:rsidRPr="003B5D59" w14:paraId="316AAC10" w14:textId="77777777" w:rsidTr="00BD332A">
        <w:trPr>
          <w:trHeight w:val="406"/>
        </w:trPr>
        <w:tc>
          <w:tcPr>
            <w:tcW w:w="1990" w:type="pct"/>
            <w:tcBorders>
              <w:left w:val="single" w:sz="4" w:space="0" w:color="FFC000"/>
            </w:tcBorders>
            <w:shd w:val="clear" w:color="auto" w:fill="DCDCD7"/>
            <w:vAlign w:val="center"/>
          </w:tcPr>
          <w:p w14:paraId="13B73803" w14:textId="77777777" w:rsidR="00BD332A" w:rsidRPr="003B5D59" w:rsidRDefault="00BD332A" w:rsidP="00BD332A">
            <w:pPr>
              <w:tabs>
                <w:tab w:val="left" w:pos="284"/>
              </w:tabs>
              <w:spacing w:after="0"/>
              <w:jc w:val="both"/>
              <w:rPr>
                <w:rFonts w:eastAsiaTheme="minorEastAsia" w:cs="Calibri"/>
                <w:color w:val="003C96" w:themeColor="text2"/>
                <w:sz w:val="16"/>
                <w:szCs w:val="16"/>
                <w:lang w:val="en-US"/>
              </w:rPr>
            </w:pPr>
            <w:r w:rsidRPr="003B5D59">
              <w:rPr>
                <w:rFonts w:ascii="Calibri" w:eastAsiaTheme="minorEastAsia" w:hAnsi="Calibri" w:cs="Calibri"/>
                <w:color w:val="003C96" w:themeColor="text2"/>
                <w:sz w:val="16"/>
                <w:szCs w:val="16"/>
                <w:lang w:val="en-GB"/>
              </w:rPr>
              <w:t>Επιλεγμένα Στοιχεία Ισολογισμού</w:t>
            </w:r>
          </w:p>
        </w:tc>
        <w:tc>
          <w:tcPr>
            <w:tcW w:w="501" w:type="pct"/>
            <w:gridSpan w:val="2"/>
            <w:shd w:val="clear" w:color="auto" w:fill="DCDCD7"/>
            <w:vAlign w:val="center"/>
          </w:tcPr>
          <w:p w14:paraId="76EC76FF" w14:textId="77777777" w:rsidR="00BD332A" w:rsidRPr="003B5D59" w:rsidRDefault="00BD332A" w:rsidP="00BD332A">
            <w:pPr>
              <w:tabs>
                <w:tab w:val="left" w:pos="284"/>
              </w:tabs>
              <w:spacing w:after="0"/>
              <w:jc w:val="center"/>
              <w:rPr>
                <w:rFonts w:ascii="Calibri" w:eastAsiaTheme="minorEastAsia" w:hAnsi="Calibri" w:cs="Calibri"/>
                <w:color w:val="003C96" w:themeColor="text2"/>
                <w:sz w:val="16"/>
                <w:szCs w:val="16"/>
                <w:lang w:val="en-GB"/>
              </w:rPr>
            </w:pPr>
            <w:r w:rsidRPr="003B5D59">
              <w:rPr>
                <w:rFonts w:ascii="Calibri" w:eastAsiaTheme="minorEastAsia" w:hAnsi="Calibri" w:cs="Calibri"/>
                <w:color w:val="003C96" w:themeColor="text2"/>
                <w:sz w:val="16"/>
                <w:szCs w:val="16"/>
                <w:lang w:val="en-GB"/>
              </w:rPr>
              <w:t>3</w:t>
            </w:r>
            <w:r w:rsidRPr="003B5D59">
              <w:rPr>
                <w:rFonts w:ascii="Calibri" w:eastAsiaTheme="minorEastAsia" w:hAnsi="Calibri" w:cs="Calibri"/>
                <w:color w:val="003C96" w:themeColor="text2"/>
                <w:sz w:val="16"/>
                <w:szCs w:val="16"/>
              </w:rPr>
              <w:t>0</w:t>
            </w:r>
            <w:r w:rsidRPr="003B5D59">
              <w:rPr>
                <w:rFonts w:ascii="Calibri" w:eastAsiaTheme="minorEastAsia" w:hAnsi="Calibri" w:cs="Calibri"/>
                <w:color w:val="003C96" w:themeColor="text2"/>
                <w:sz w:val="16"/>
                <w:szCs w:val="16"/>
                <w:lang w:val="en-GB"/>
              </w:rPr>
              <w:t>.</w:t>
            </w:r>
            <w:r w:rsidRPr="003B5D59">
              <w:rPr>
                <w:rFonts w:ascii="Calibri" w:eastAsiaTheme="minorEastAsia" w:hAnsi="Calibri" w:cs="Calibri"/>
                <w:color w:val="003C96" w:themeColor="text2"/>
                <w:sz w:val="16"/>
                <w:szCs w:val="16"/>
                <w:lang w:val="en-US"/>
              </w:rPr>
              <w:t>09</w:t>
            </w:r>
            <w:r w:rsidRPr="003B5D59">
              <w:rPr>
                <w:rFonts w:ascii="Calibri" w:eastAsiaTheme="minorEastAsia" w:hAnsi="Calibri" w:cs="Calibri"/>
                <w:color w:val="003C96" w:themeColor="text2"/>
                <w:sz w:val="16"/>
                <w:szCs w:val="16"/>
                <w:lang w:val="en-GB"/>
              </w:rPr>
              <w:t>.21</w:t>
            </w:r>
          </w:p>
        </w:tc>
        <w:tc>
          <w:tcPr>
            <w:tcW w:w="501" w:type="pct"/>
            <w:gridSpan w:val="2"/>
            <w:shd w:val="clear" w:color="auto" w:fill="DCDCD7"/>
            <w:vAlign w:val="center"/>
          </w:tcPr>
          <w:p w14:paraId="689DFF68" w14:textId="77777777" w:rsidR="00BD332A" w:rsidRPr="003B5D59" w:rsidRDefault="00BD332A" w:rsidP="00BD332A">
            <w:pPr>
              <w:tabs>
                <w:tab w:val="left" w:pos="284"/>
              </w:tabs>
              <w:spacing w:after="0"/>
              <w:jc w:val="center"/>
              <w:rPr>
                <w:rFonts w:ascii="Calibri" w:eastAsiaTheme="minorEastAsia" w:hAnsi="Calibri" w:cs="Calibri"/>
                <w:color w:val="003C96" w:themeColor="text2"/>
                <w:sz w:val="16"/>
                <w:szCs w:val="16"/>
                <w:lang w:val="en-US"/>
              </w:rPr>
            </w:pPr>
            <w:r w:rsidRPr="003B5D59">
              <w:rPr>
                <w:rFonts w:ascii="Calibri" w:eastAsiaTheme="minorEastAsia" w:hAnsi="Calibri" w:cs="Calibri"/>
                <w:color w:val="003C96" w:themeColor="text2"/>
                <w:sz w:val="16"/>
                <w:szCs w:val="16"/>
                <w:lang w:val="en-GB"/>
              </w:rPr>
              <w:t>3</w:t>
            </w:r>
            <w:r w:rsidRPr="003B5D59">
              <w:rPr>
                <w:rFonts w:ascii="Calibri" w:eastAsiaTheme="minorEastAsia" w:hAnsi="Calibri" w:cs="Calibri"/>
                <w:color w:val="003C96" w:themeColor="text2"/>
                <w:sz w:val="16"/>
                <w:szCs w:val="16"/>
                <w:lang w:val="en-US"/>
              </w:rPr>
              <w:t>0</w:t>
            </w:r>
            <w:r w:rsidRPr="003B5D59">
              <w:rPr>
                <w:rFonts w:ascii="Calibri" w:eastAsiaTheme="minorEastAsia" w:hAnsi="Calibri" w:cs="Calibri"/>
                <w:color w:val="003C96" w:themeColor="text2"/>
                <w:sz w:val="16"/>
                <w:szCs w:val="16"/>
                <w:lang w:val="en-GB"/>
              </w:rPr>
              <w:t>.06.</w:t>
            </w:r>
            <w:r w:rsidRPr="003B5D59">
              <w:rPr>
                <w:rFonts w:ascii="Calibri" w:eastAsiaTheme="minorEastAsia" w:hAnsi="Calibri" w:cs="Calibri"/>
                <w:color w:val="003C96" w:themeColor="text2"/>
                <w:sz w:val="16"/>
                <w:szCs w:val="16"/>
                <w:lang w:val="en-US"/>
              </w:rPr>
              <w:t>21</w:t>
            </w:r>
          </w:p>
        </w:tc>
        <w:tc>
          <w:tcPr>
            <w:tcW w:w="501" w:type="pct"/>
            <w:gridSpan w:val="2"/>
            <w:tcBorders>
              <w:right w:val="single" w:sz="18" w:space="0" w:color="FFC000"/>
            </w:tcBorders>
            <w:shd w:val="clear" w:color="auto" w:fill="DCDCD7"/>
            <w:vAlign w:val="center"/>
          </w:tcPr>
          <w:p w14:paraId="105C32D8" w14:textId="77777777" w:rsidR="00BD332A" w:rsidRPr="003B5D59" w:rsidRDefault="00BD332A" w:rsidP="00BD332A">
            <w:pPr>
              <w:spacing w:after="0"/>
              <w:ind w:right="-57"/>
              <w:jc w:val="center"/>
              <w:rPr>
                <w:rFonts w:ascii="Calibri" w:eastAsiaTheme="minorEastAsia" w:hAnsi="Calibri" w:cs="Calibri"/>
                <w:color w:val="003C96" w:themeColor="text2"/>
                <w:sz w:val="16"/>
                <w:szCs w:val="16"/>
              </w:rPr>
            </w:pPr>
            <w:r w:rsidRPr="003B5D59">
              <w:rPr>
                <w:rFonts w:ascii="Calibri" w:eastAsiaTheme="minorEastAsia" w:hAnsi="Calibri" w:cs="Calibri"/>
                <w:color w:val="003C96" w:themeColor="text2"/>
                <w:sz w:val="16"/>
                <w:szCs w:val="16"/>
              </w:rPr>
              <w:t>Δ%</w:t>
            </w:r>
          </w:p>
          <w:p w14:paraId="3C1737D3" w14:textId="77777777" w:rsidR="00BD332A" w:rsidRPr="003B5D59" w:rsidRDefault="00BD332A" w:rsidP="00BD332A">
            <w:pPr>
              <w:spacing w:after="0"/>
              <w:ind w:right="-41"/>
              <w:jc w:val="center"/>
              <w:rPr>
                <w:rFonts w:ascii="Calibri" w:eastAsiaTheme="minorEastAsia" w:hAnsi="Calibri" w:cs="Calibri"/>
                <w:color w:val="003C96" w:themeColor="text2"/>
                <w:sz w:val="16"/>
                <w:szCs w:val="16"/>
                <w:lang w:val="en-US"/>
              </w:rPr>
            </w:pPr>
            <w:r w:rsidRPr="003B5D59">
              <w:rPr>
                <w:rFonts w:ascii="Calibri" w:eastAsiaTheme="minorEastAsia" w:hAnsi="Calibri" w:cs="Calibri"/>
                <w:color w:val="003C96" w:themeColor="text2"/>
                <w:sz w:val="14"/>
                <w:szCs w:val="14"/>
              </w:rPr>
              <w:t>τριμηνιαίως</w:t>
            </w:r>
          </w:p>
        </w:tc>
        <w:tc>
          <w:tcPr>
            <w:tcW w:w="501" w:type="pct"/>
            <w:gridSpan w:val="2"/>
            <w:tcBorders>
              <w:left w:val="single" w:sz="18" w:space="0" w:color="FFC000"/>
            </w:tcBorders>
            <w:shd w:val="clear" w:color="auto" w:fill="DCDCD7"/>
            <w:vAlign w:val="center"/>
          </w:tcPr>
          <w:p w14:paraId="61C56BB2" w14:textId="77777777" w:rsidR="00BD332A" w:rsidRPr="003B5D59" w:rsidRDefault="00BD332A" w:rsidP="00BD332A">
            <w:pPr>
              <w:tabs>
                <w:tab w:val="left" w:pos="284"/>
              </w:tabs>
              <w:spacing w:after="0"/>
              <w:jc w:val="center"/>
              <w:rPr>
                <w:rFonts w:ascii="Calibri" w:eastAsiaTheme="minorEastAsia" w:hAnsi="Calibri" w:cs="Calibri"/>
                <w:color w:val="003C96" w:themeColor="text2"/>
                <w:sz w:val="16"/>
                <w:szCs w:val="16"/>
                <w:lang w:val="en-GB"/>
              </w:rPr>
            </w:pPr>
            <w:r w:rsidRPr="003B5D59">
              <w:rPr>
                <w:rFonts w:ascii="Calibri" w:eastAsiaTheme="minorEastAsia" w:hAnsi="Calibri" w:cs="Calibri"/>
                <w:color w:val="003C96" w:themeColor="text2"/>
                <w:sz w:val="16"/>
                <w:szCs w:val="16"/>
                <w:lang w:val="en-GB"/>
              </w:rPr>
              <w:t>30.09.21</w:t>
            </w:r>
          </w:p>
        </w:tc>
        <w:tc>
          <w:tcPr>
            <w:tcW w:w="501" w:type="pct"/>
            <w:gridSpan w:val="2"/>
            <w:shd w:val="clear" w:color="auto" w:fill="DCDCD7"/>
            <w:vAlign w:val="center"/>
          </w:tcPr>
          <w:p w14:paraId="6DC187E5" w14:textId="77777777" w:rsidR="00BD332A" w:rsidRPr="003B5D59" w:rsidRDefault="00BD332A" w:rsidP="00BD332A">
            <w:pPr>
              <w:tabs>
                <w:tab w:val="left" w:pos="284"/>
              </w:tabs>
              <w:spacing w:after="0"/>
              <w:jc w:val="center"/>
              <w:rPr>
                <w:rFonts w:ascii="Calibri" w:eastAsiaTheme="minorEastAsia" w:hAnsi="Calibri" w:cs="Calibri"/>
                <w:color w:val="003C96" w:themeColor="text2"/>
                <w:sz w:val="16"/>
                <w:szCs w:val="16"/>
                <w:lang w:val="en-GB"/>
              </w:rPr>
            </w:pPr>
            <w:r w:rsidRPr="003B5D59">
              <w:rPr>
                <w:rFonts w:ascii="Calibri" w:eastAsiaTheme="minorEastAsia" w:hAnsi="Calibri" w:cs="Calibri"/>
                <w:color w:val="003C96" w:themeColor="text2"/>
                <w:sz w:val="16"/>
                <w:szCs w:val="16"/>
                <w:lang w:val="en-GB"/>
              </w:rPr>
              <w:t>30.09.20</w:t>
            </w:r>
          </w:p>
        </w:tc>
        <w:tc>
          <w:tcPr>
            <w:tcW w:w="504" w:type="pct"/>
            <w:shd w:val="clear" w:color="auto" w:fill="DCDCD7"/>
            <w:vAlign w:val="center"/>
          </w:tcPr>
          <w:p w14:paraId="34873C2D" w14:textId="77777777" w:rsidR="00BD332A" w:rsidRPr="003B5D59" w:rsidRDefault="00BD332A" w:rsidP="00BD332A">
            <w:pPr>
              <w:spacing w:after="0"/>
              <w:ind w:left="-103" w:right="-189"/>
              <w:jc w:val="center"/>
              <w:rPr>
                <w:rFonts w:ascii="Calibri" w:eastAsiaTheme="minorEastAsia" w:hAnsi="Calibri" w:cs="Calibri"/>
                <w:color w:val="003C96" w:themeColor="text2"/>
                <w:sz w:val="16"/>
                <w:szCs w:val="16"/>
              </w:rPr>
            </w:pPr>
            <w:r w:rsidRPr="003B5D59">
              <w:rPr>
                <w:rFonts w:ascii="Calibri" w:eastAsiaTheme="minorEastAsia" w:hAnsi="Calibri" w:cs="Calibri"/>
                <w:color w:val="003C96" w:themeColor="text2"/>
                <w:sz w:val="16"/>
                <w:szCs w:val="16"/>
              </w:rPr>
              <w:t>Δ%</w:t>
            </w:r>
          </w:p>
          <w:p w14:paraId="431C580C" w14:textId="77777777" w:rsidR="00BD332A" w:rsidRPr="003B5D59" w:rsidRDefault="00BD332A" w:rsidP="00BD332A">
            <w:pPr>
              <w:tabs>
                <w:tab w:val="left" w:pos="284"/>
              </w:tabs>
              <w:spacing w:after="0"/>
              <w:jc w:val="center"/>
              <w:rPr>
                <w:rFonts w:ascii="Calibri" w:eastAsiaTheme="minorEastAsia" w:hAnsi="Calibri" w:cs="Calibri"/>
                <w:color w:val="003C96" w:themeColor="text2"/>
                <w:sz w:val="16"/>
                <w:szCs w:val="16"/>
                <w:lang w:val="en-GB"/>
              </w:rPr>
            </w:pPr>
            <w:r w:rsidRPr="003B5D59">
              <w:rPr>
                <w:rFonts w:ascii="Calibri" w:eastAsiaTheme="minorEastAsia" w:hAnsi="Calibri" w:cs="Calibri"/>
                <w:color w:val="003C96" w:themeColor="text2"/>
                <w:sz w:val="14"/>
                <w:szCs w:val="14"/>
              </w:rPr>
              <w:t>ετησίως</w:t>
            </w:r>
            <w:r w:rsidRPr="003B5D59">
              <w:rPr>
                <w:rFonts w:ascii="Calibri" w:eastAsiaTheme="minorEastAsia" w:hAnsi="Calibri" w:cs="Calibri"/>
                <w:color w:val="003C96" w:themeColor="text2"/>
                <w:sz w:val="16"/>
                <w:szCs w:val="16"/>
                <w:lang w:val="en-GB"/>
              </w:rPr>
              <w:t xml:space="preserve"> </w:t>
            </w:r>
          </w:p>
        </w:tc>
      </w:tr>
      <w:tr w:rsidR="00BD332A" w:rsidRPr="003B5D59" w14:paraId="3F705B19" w14:textId="77777777" w:rsidTr="00BD332A">
        <w:trPr>
          <w:trHeight w:val="6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6457A446" w14:textId="77777777" w:rsidR="00BD332A" w:rsidRPr="003B5D59" w:rsidRDefault="00BD332A" w:rsidP="00BD332A">
            <w:pPr>
              <w:tabs>
                <w:tab w:val="left" w:pos="284"/>
              </w:tabs>
              <w:spacing w:after="0"/>
              <w:jc w:val="right"/>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1145EFB1" w14:textId="77777777" w:rsidR="00BD332A" w:rsidRPr="003B5D59" w:rsidRDefault="00BD332A" w:rsidP="00BD332A">
            <w:pPr>
              <w:tabs>
                <w:tab w:val="left" w:pos="284"/>
              </w:tabs>
              <w:spacing w:after="0"/>
              <w:jc w:val="right"/>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4309201C" w14:textId="77777777" w:rsidR="00BD332A" w:rsidRPr="003B5D59" w:rsidRDefault="00BD332A" w:rsidP="00BD332A">
            <w:pPr>
              <w:tabs>
                <w:tab w:val="left" w:pos="284"/>
              </w:tabs>
              <w:spacing w:after="0"/>
              <w:jc w:val="right"/>
              <w:rPr>
                <w:rFonts w:eastAsiaTheme="minorEastAsia" w:cs="Calibri"/>
                <w:sz w:val="10"/>
                <w:szCs w:val="16"/>
                <w:lang w:val="en-US"/>
              </w:rPr>
            </w:pPr>
          </w:p>
        </w:tc>
        <w:tc>
          <w:tcPr>
            <w:tcW w:w="501" w:type="pct"/>
            <w:gridSpan w:val="2"/>
            <w:tcBorders>
              <w:left w:val="single" w:sz="4" w:space="0" w:color="FFC000"/>
              <w:right w:val="single" w:sz="18" w:space="0" w:color="FFC000"/>
            </w:tcBorders>
            <w:shd w:val="clear" w:color="auto" w:fill="FFFFFF" w:themeFill="background1"/>
            <w:vAlign w:val="center"/>
          </w:tcPr>
          <w:p w14:paraId="50219E99" w14:textId="77777777" w:rsidR="00BD332A" w:rsidRPr="003B5D59" w:rsidRDefault="00BD332A" w:rsidP="00BD332A">
            <w:pPr>
              <w:tabs>
                <w:tab w:val="left" w:pos="284"/>
              </w:tabs>
              <w:spacing w:after="0"/>
              <w:jc w:val="right"/>
              <w:rPr>
                <w:rFonts w:eastAsiaTheme="minorEastAsia" w:cs="Calibri"/>
                <w:sz w:val="10"/>
                <w:szCs w:val="16"/>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34CE37E9" w14:textId="77777777" w:rsidR="00BD332A" w:rsidRPr="003B5D59" w:rsidRDefault="00BD332A" w:rsidP="00BD332A">
            <w:pPr>
              <w:tabs>
                <w:tab w:val="left" w:pos="284"/>
              </w:tabs>
              <w:spacing w:after="0"/>
              <w:jc w:val="right"/>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tcPr>
          <w:p w14:paraId="6643C7CC" w14:textId="77777777" w:rsidR="00BD332A" w:rsidRPr="003B5D59" w:rsidRDefault="00BD332A" w:rsidP="00BD332A">
            <w:pPr>
              <w:tabs>
                <w:tab w:val="left" w:pos="284"/>
              </w:tabs>
              <w:spacing w:after="0"/>
              <w:jc w:val="right"/>
              <w:rPr>
                <w:rFonts w:eastAsiaTheme="minorEastAsia" w:cs="Calibri"/>
                <w:sz w:val="10"/>
                <w:szCs w:val="16"/>
                <w:lang w:val="en-US"/>
              </w:rPr>
            </w:pPr>
          </w:p>
        </w:tc>
        <w:tc>
          <w:tcPr>
            <w:tcW w:w="504" w:type="pct"/>
            <w:tcBorders>
              <w:left w:val="single" w:sz="4" w:space="0" w:color="FFC000"/>
              <w:right w:val="single" w:sz="4" w:space="0" w:color="FFC000"/>
            </w:tcBorders>
            <w:shd w:val="clear" w:color="auto" w:fill="FFFFFF" w:themeFill="background1"/>
            <w:vAlign w:val="center"/>
          </w:tcPr>
          <w:p w14:paraId="5154DB5D" w14:textId="77777777" w:rsidR="00BD332A" w:rsidRPr="003B5D59" w:rsidRDefault="00BD332A" w:rsidP="00BD332A">
            <w:pPr>
              <w:tabs>
                <w:tab w:val="left" w:pos="284"/>
              </w:tabs>
              <w:spacing w:after="0"/>
              <w:jc w:val="right"/>
              <w:rPr>
                <w:rFonts w:eastAsiaTheme="minorEastAsia" w:cs="Calibri"/>
                <w:sz w:val="10"/>
                <w:szCs w:val="16"/>
                <w:lang w:val="en-US"/>
              </w:rPr>
            </w:pPr>
          </w:p>
        </w:tc>
      </w:tr>
      <w:tr w:rsidR="00BD332A" w:rsidRPr="003B5D59" w14:paraId="72132060" w14:textId="77777777" w:rsidTr="00BD332A">
        <w:trPr>
          <w:trHeight w:val="30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54639F87" w14:textId="77777777" w:rsidR="00BD332A" w:rsidRPr="003B5D59" w:rsidRDefault="00BD332A" w:rsidP="00BD332A">
            <w:pPr>
              <w:tabs>
                <w:tab w:val="left" w:pos="284"/>
              </w:tabs>
              <w:spacing w:after="0" w:line="240" w:lineRule="auto"/>
              <w:rPr>
                <w:rFonts w:eastAsiaTheme="minorEastAsia" w:cs="Calibri"/>
                <w:sz w:val="16"/>
                <w:szCs w:val="16"/>
                <w:lang w:val="en-GB"/>
              </w:rPr>
            </w:pPr>
            <w:r w:rsidRPr="003B5D59">
              <w:rPr>
                <w:rFonts w:ascii="Calibri" w:eastAsiaTheme="minorEastAsia" w:hAnsi="Calibri" w:cs="Calibri"/>
                <w:sz w:val="16"/>
                <w:szCs w:val="16"/>
              </w:rPr>
              <w:t>Ενεργητικό</w:t>
            </w:r>
          </w:p>
        </w:tc>
        <w:tc>
          <w:tcPr>
            <w:tcW w:w="501" w:type="pct"/>
            <w:gridSpan w:val="2"/>
            <w:tcBorders>
              <w:left w:val="single" w:sz="4" w:space="0" w:color="FFC000"/>
              <w:right w:val="single" w:sz="4" w:space="0" w:color="FFC000"/>
            </w:tcBorders>
            <w:shd w:val="clear" w:color="auto" w:fill="FFFFFF" w:themeFill="background1"/>
            <w:vAlign w:val="center"/>
          </w:tcPr>
          <w:p w14:paraId="0CEBE8E5"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theme="minorHAnsi"/>
                <w:color w:val="000000" w:themeColor="text1"/>
                <w:sz w:val="16"/>
                <w:szCs w:val="16"/>
              </w:rPr>
              <w:t>75.421</w:t>
            </w:r>
          </w:p>
        </w:tc>
        <w:tc>
          <w:tcPr>
            <w:tcW w:w="501" w:type="pct"/>
            <w:gridSpan w:val="2"/>
            <w:tcBorders>
              <w:left w:val="single" w:sz="4" w:space="0" w:color="FFC000"/>
              <w:right w:val="single" w:sz="4" w:space="0" w:color="FFC000"/>
            </w:tcBorders>
            <w:shd w:val="clear" w:color="auto" w:fill="FFFFFF" w:themeFill="background1"/>
            <w:vAlign w:val="center"/>
          </w:tcPr>
          <w:p w14:paraId="51524D6A"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theme="minorHAnsi"/>
                <w:color w:val="000000" w:themeColor="text1"/>
                <w:sz w:val="16"/>
                <w:szCs w:val="16"/>
              </w:rPr>
              <w:t>75.038</w:t>
            </w:r>
          </w:p>
        </w:tc>
        <w:tc>
          <w:tcPr>
            <w:tcW w:w="501" w:type="pct"/>
            <w:gridSpan w:val="2"/>
            <w:tcBorders>
              <w:left w:val="single" w:sz="4" w:space="0" w:color="FFC000"/>
              <w:right w:val="single" w:sz="18" w:space="0" w:color="FFC000"/>
            </w:tcBorders>
            <w:shd w:val="clear" w:color="auto" w:fill="FFFFFF" w:themeFill="background1"/>
            <w:vAlign w:val="center"/>
          </w:tcPr>
          <w:p w14:paraId="5D70CC80"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1%</w:t>
            </w:r>
          </w:p>
        </w:tc>
        <w:tc>
          <w:tcPr>
            <w:tcW w:w="501" w:type="pct"/>
            <w:gridSpan w:val="2"/>
            <w:tcBorders>
              <w:left w:val="single" w:sz="18" w:space="0" w:color="FFC000"/>
              <w:right w:val="single" w:sz="4" w:space="0" w:color="FFC000"/>
            </w:tcBorders>
            <w:shd w:val="clear" w:color="auto" w:fill="FFFFFF" w:themeFill="background1"/>
            <w:vAlign w:val="center"/>
          </w:tcPr>
          <w:p w14:paraId="4B62210B"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75</w:t>
            </w:r>
            <w:r w:rsidRPr="003B5D59">
              <w:rPr>
                <w:rFonts w:eastAsiaTheme="minorEastAsia" w:cs="Calibri"/>
                <w:color w:val="000000" w:themeColor="text1"/>
                <w:sz w:val="16"/>
                <w:szCs w:val="16"/>
                <w:lang w:val="en-US"/>
              </w:rPr>
              <w:t>.</w:t>
            </w:r>
            <w:r w:rsidRPr="003B5D59">
              <w:rPr>
                <w:rFonts w:eastAsiaTheme="minorEastAsia" w:cs="Calibri"/>
                <w:color w:val="000000" w:themeColor="text1"/>
                <w:sz w:val="16"/>
                <w:szCs w:val="16"/>
              </w:rPr>
              <w:t>038</w:t>
            </w:r>
          </w:p>
        </w:tc>
        <w:tc>
          <w:tcPr>
            <w:tcW w:w="501" w:type="pct"/>
            <w:gridSpan w:val="2"/>
            <w:tcBorders>
              <w:left w:val="single" w:sz="4" w:space="0" w:color="FFC000"/>
              <w:right w:val="single" w:sz="4" w:space="0" w:color="FFC000"/>
            </w:tcBorders>
            <w:shd w:val="clear" w:color="auto" w:fill="FFFFFF" w:themeFill="background1"/>
            <w:vAlign w:val="center"/>
          </w:tcPr>
          <w:p w14:paraId="0E9A74F9"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67.693</w:t>
            </w:r>
          </w:p>
        </w:tc>
        <w:tc>
          <w:tcPr>
            <w:tcW w:w="504" w:type="pct"/>
            <w:tcBorders>
              <w:left w:val="single" w:sz="4" w:space="0" w:color="FFC000"/>
              <w:right w:val="single" w:sz="4" w:space="0" w:color="FFC000"/>
            </w:tcBorders>
            <w:shd w:val="clear" w:color="auto" w:fill="FFFFFF" w:themeFill="background1"/>
            <w:vAlign w:val="center"/>
          </w:tcPr>
          <w:p w14:paraId="56861CFE"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11%</w:t>
            </w:r>
          </w:p>
        </w:tc>
      </w:tr>
      <w:tr w:rsidR="00BD332A" w:rsidRPr="003B5D59" w14:paraId="7E94DF1E" w14:textId="77777777" w:rsidTr="00BD332A">
        <w:trPr>
          <w:trHeight w:val="30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62CDF67D" w14:textId="77777777" w:rsidR="00BD332A" w:rsidRPr="003B5D59" w:rsidRDefault="00BD332A" w:rsidP="00BD332A">
            <w:pPr>
              <w:tabs>
                <w:tab w:val="left" w:pos="284"/>
              </w:tabs>
              <w:spacing w:after="0" w:line="240" w:lineRule="auto"/>
              <w:rPr>
                <w:rFonts w:eastAsiaTheme="minorEastAsia" w:cs="Calibri"/>
                <w:sz w:val="16"/>
                <w:szCs w:val="16"/>
              </w:rPr>
            </w:pPr>
            <w:r w:rsidRPr="003B5D59">
              <w:rPr>
                <w:rFonts w:ascii="Calibri" w:eastAsiaTheme="minorEastAsia" w:hAnsi="Calibri" w:cs="Calibri"/>
                <w:sz w:val="16"/>
                <w:szCs w:val="16"/>
              </w:rPr>
              <w:t>Καταθέσεις</w:t>
            </w:r>
          </w:p>
        </w:tc>
        <w:tc>
          <w:tcPr>
            <w:tcW w:w="501" w:type="pct"/>
            <w:gridSpan w:val="2"/>
            <w:tcBorders>
              <w:left w:val="single" w:sz="4" w:space="0" w:color="FFC000"/>
              <w:right w:val="single" w:sz="4" w:space="0" w:color="FFC000"/>
            </w:tcBorders>
            <w:shd w:val="clear" w:color="auto" w:fill="FFFFFF" w:themeFill="background1"/>
            <w:vAlign w:val="center"/>
          </w:tcPr>
          <w:p w14:paraId="1275FDBE"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52.233</w:t>
            </w:r>
          </w:p>
        </w:tc>
        <w:tc>
          <w:tcPr>
            <w:tcW w:w="501" w:type="pct"/>
            <w:gridSpan w:val="2"/>
            <w:tcBorders>
              <w:left w:val="single" w:sz="4" w:space="0" w:color="FFC000"/>
              <w:right w:val="single" w:sz="4" w:space="0" w:color="FFC000"/>
            </w:tcBorders>
            <w:shd w:val="clear" w:color="auto" w:fill="FFFFFF" w:themeFill="background1"/>
            <w:vAlign w:val="center"/>
          </w:tcPr>
          <w:p w14:paraId="53941DD1"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51.215</w:t>
            </w:r>
          </w:p>
        </w:tc>
        <w:tc>
          <w:tcPr>
            <w:tcW w:w="501" w:type="pct"/>
            <w:gridSpan w:val="2"/>
            <w:tcBorders>
              <w:left w:val="single" w:sz="4" w:space="0" w:color="FFC000"/>
              <w:right w:val="single" w:sz="18" w:space="0" w:color="FFC000"/>
            </w:tcBorders>
            <w:shd w:val="clear" w:color="auto" w:fill="FFFFFF" w:themeFill="background1"/>
            <w:vAlign w:val="center"/>
          </w:tcPr>
          <w:p w14:paraId="7448B2D0"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2%</w:t>
            </w:r>
          </w:p>
        </w:tc>
        <w:tc>
          <w:tcPr>
            <w:tcW w:w="501" w:type="pct"/>
            <w:gridSpan w:val="2"/>
            <w:tcBorders>
              <w:left w:val="single" w:sz="18" w:space="0" w:color="FFC000"/>
              <w:right w:val="single" w:sz="4" w:space="0" w:color="FFC000"/>
            </w:tcBorders>
            <w:shd w:val="clear" w:color="auto" w:fill="FFFFFF" w:themeFill="background1"/>
            <w:vAlign w:val="center"/>
          </w:tcPr>
          <w:p w14:paraId="2400D83D"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51.215</w:t>
            </w:r>
          </w:p>
        </w:tc>
        <w:tc>
          <w:tcPr>
            <w:tcW w:w="501" w:type="pct"/>
            <w:gridSpan w:val="2"/>
            <w:tcBorders>
              <w:left w:val="single" w:sz="4" w:space="0" w:color="FFC000"/>
              <w:right w:val="single" w:sz="4" w:space="0" w:color="FFC000"/>
            </w:tcBorders>
            <w:shd w:val="clear" w:color="auto" w:fill="FFFFFF" w:themeFill="background1"/>
            <w:vAlign w:val="center"/>
          </w:tcPr>
          <w:p w14:paraId="4F746D9B"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41</w:t>
            </w:r>
            <w:r w:rsidRPr="003B5D59">
              <w:rPr>
                <w:rFonts w:eastAsiaTheme="minorEastAsia" w:cs="Calibri"/>
                <w:color w:val="000000" w:themeColor="text1"/>
                <w:sz w:val="16"/>
                <w:szCs w:val="16"/>
                <w:lang w:val="en-US"/>
              </w:rPr>
              <w:t>.</w:t>
            </w:r>
            <w:r w:rsidRPr="003B5D59">
              <w:rPr>
                <w:rFonts w:eastAsiaTheme="minorEastAsia" w:cs="Calibri"/>
                <w:color w:val="000000" w:themeColor="text1"/>
                <w:sz w:val="16"/>
                <w:szCs w:val="16"/>
              </w:rPr>
              <w:t>088</w:t>
            </w:r>
          </w:p>
        </w:tc>
        <w:tc>
          <w:tcPr>
            <w:tcW w:w="504" w:type="pct"/>
            <w:tcBorders>
              <w:left w:val="single" w:sz="4" w:space="0" w:color="FFC000"/>
              <w:right w:val="single" w:sz="4" w:space="0" w:color="FFC000"/>
            </w:tcBorders>
            <w:shd w:val="clear" w:color="auto" w:fill="FFFFFF" w:themeFill="background1"/>
            <w:vAlign w:val="center"/>
          </w:tcPr>
          <w:p w14:paraId="409DBE28"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11%</w:t>
            </w:r>
          </w:p>
        </w:tc>
      </w:tr>
      <w:tr w:rsidR="00BD332A" w:rsidRPr="003B5D59" w14:paraId="6FB46884" w14:textId="77777777" w:rsidTr="00BD332A">
        <w:trPr>
          <w:trHeight w:val="30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304072E4" w14:textId="77777777" w:rsidR="00BD332A" w:rsidRPr="003B5D59" w:rsidRDefault="00BD332A" w:rsidP="00BD332A">
            <w:pPr>
              <w:tabs>
                <w:tab w:val="left" w:pos="284"/>
              </w:tabs>
              <w:spacing w:after="0" w:line="240" w:lineRule="auto"/>
              <w:ind w:right="-201"/>
              <w:rPr>
                <w:rFonts w:eastAsiaTheme="minorEastAsia" w:cs="Calibri"/>
                <w:sz w:val="16"/>
                <w:szCs w:val="16"/>
                <w:vertAlign w:val="superscript"/>
              </w:rPr>
            </w:pPr>
            <w:r w:rsidRPr="003B5D59">
              <w:rPr>
                <w:rFonts w:ascii="Calibri" w:eastAsiaTheme="minorEastAsia" w:hAnsi="Calibri" w:cs="Calibri"/>
                <w:sz w:val="16"/>
                <w:szCs w:val="16"/>
              </w:rPr>
              <w:t>Δάνεια μετά από Απομειώσεις και Προσαρμογές</w:t>
            </w:r>
          </w:p>
        </w:tc>
        <w:tc>
          <w:tcPr>
            <w:tcW w:w="501" w:type="pct"/>
            <w:gridSpan w:val="2"/>
            <w:tcBorders>
              <w:left w:val="single" w:sz="4" w:space="0" w:color="FFC000"/>
              <w:right w:val="single" w:sz="4" w:space="0" w:color="FFC000"/>
            </w:tcBorders>
            <w:shd w:val="clear" w:color="auto" w:fill="FFFFFF" w:themeFill="background1"/>
            <w:vAlign w:val="center"/>
          </w:tcPr>
          <w:p w14:paraId="33846B5F"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33.398</w:t>
            </w:r>
          </w:p>
        </w:tc>
        <w:tc>
          <w:tcPr>
            <w:tcW w:w="501" w:type="pct"/>
            <w:gridSpan w:val="2"/>
            <w:tcBorders>
              <w:left w:val="single" w:sz="4" w:space="0" w:color="FFC000"/>
              <w:right w:val="single" w:sz="4" w:space="0" w:color="FFC000"/>
            </w:tcBorders>
            <w:shd w:val="clear" w:color="auto" w:fill="FFFFFF" w:themeFill="background1"/>
            <w:vAlign w:val="center"/>
          </w:tcPr>
          <w:p w14:paraId="7A17ED7B"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33.150</w:t>
            </w:r>
          </w:p>
        </w:tc>
        <w:tc>
          <w:tcPr>
            <w:tcW w:w="501" w:type="pct"/>
            <w:gridSpan w:val="2"/>
            <w:tcBorders>
              <w:left w:val="single" w:sz="4" w:space="0" w:color="FFC000"/>
              <w:right w:val="single" w:sz="18" w:space="0" w:color="FFC000"/>
            </w:tcBorders>
            <w:shd w:val="clear" w:color="auto" w:fill="FFFFFF" w:themeFill="background1"/>
            <w:vAlign w:val="center"/>
          </w:tcPr>
          <w:p w14:paraId="02FE7CF3"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1%</w:t>
            </w:r>
          </w:p>
        </w:tc>
        <w:tc>
          <w:tcPr>
            <w:tcW w:w="501" w:type="pct"/>
            <w:gridSpan w:val="2"/>
            <w:tcBorders>
              <w:left w:val="single" w:sz="18" w:space="0" w:color="FFC000"/>
              <w:right w:val="single" w:sz="4" w:space="0" w:color="FFC000"/>
            </w:tcBorders>
            <w:shd w:val="clear" w:color="auto" w:fill="FFFFFF" w:themeFill="background1"/>
            <w:vAlign w:val="center"/>
          </w:tcPr>
          <w:p w14:paraId="780C3417"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33.398</w:t>
            </w:r>
          </w:p>
        </w:tc>
        <w:tc>
          <w:tcPr>
            <w:tcW w:w="501" w:type="pct"/>
            <w:gridSpan w:val="2"/>
            <w:tcBorders>
              <w:left w:val="single" w:sz="4" w:space="0" w:color="FFC000"/>
              <w:right w:val="single" w:sz="4" w:space="0" w:color="FFC000"/>
            </w:tcBorders>
            <w:shd w:val="clear" w:color="auto" w:fill="FFFFFF" w:themeFill="background1"/>
            <w:vAlign w:val="center"/>
          </w:tcPr>
          <w:p w14:paraId="073750F2"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38</w:t>
            </w:r>
            <w:r w:rsidRPr="003B5D59">
              <w:rPr>
                <w:rFonts w:eastAsiaTheme="minorEastAsia" w:cs="Calibri"/>
                <w:color w:val="000000" w:themeColor="text1"/>
                <w:sz w:val="16"/>
                <w:szCs w:val="16"/>
                <w:lang w:val="en-US"/>
              </w:rPr>
              <w:t>.</w:t>
            </w:r>
            <w:r w:rsidRPr="003B5D59">
              <w:rPr>
                <w:rFonts w:eastAsiaTheme="minorEastAsia" w:cs="Calibri"/>
                <w:color w:val="000000" w:themeColor="text1"/>
                <w:sz w:val="16"/>
                <w:szCs w:val="16"/>
              </w:rPr>
              <w:t>280</w:t>
            </w:r>
          </w:p>
        </w:tc>
        <w:tc>
          <w:tcPr>
            <w:tcW w:w="504" w:type="pct"/>
            <w:tcBorders>
              <w:left w:val="single" w:sz="4" w:space="0" w:color="FFC000"/>
              <w:right w:val="single" w:sz="4" w:space="0" w:color="FFC000"/>
            </w:tcBorders>
            <w:shd w:val="clear" w:color="auto" w:fill="FFFFFF" w:themeFill="background1"/>
            <w:vAlign w:val="center"/>
          </w:tcPr>
          <w:p w14:paraId="7028FE65"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-13%</w:t>
            </w:r>
          </w:p>
        </w:tc>
      </w:tr>
      <w:tr w:rsidR="00BD332A" w:rsidRPr="003B5D59" w14:paraId="000174C6" w14:textId="77777777" w:rsidTr="00BD332A">
        <w:trPr>
          <w:trHeight w:val="63"/>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771A8BA8" w14:textId="77777777" w:rsidR="00BD332A" w:rsidRPr="003B5D59" w:rsidRDefault="00BD332A" w:rsidP="00BD332A">
            <w:pPr>
              <w:tabs>
                <w:tab w:val="left" w:pos="284"/>
              </w:tabs>
              <w:spacing w:after="0" w:line="240" w:lineRule="auto"/>
              <w:rPr>
                <w:rFonts w:ascii="Calibri" w:eastAsiaTheme="minorEastAsia" w:hAnsi="Calibri" w:cs="Calibri"/>
                <w:sz w:val="16"/>
                <w:szCs w:val="16"/>
              </w:rPr>
            </w:pPr>
          </w:p>
        </w:tc>
        <w:tc>
          <w:tcPr>
            <w:tcW w:w="501" w:type="pct"/>
            <w:gridSpan w:val="2"/>
            <w:tcBorders>
              <w:left w:val="single" w:sz="4" w:space="0" w:color="FFC000"/>
              <w:right w:val="single" w:sz="4" w:space="0" w:color="FFC000"/>
            </w:tcBorders>
            <w:shd w:val="clear" w:color="auto" w:fill="FFFFFF" w:themeFill="background1"/>
            <w:vAlign w:val="center"/>
          </w:tcPr>
          <w:p w14:paraId="506CA809"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p>
        </w:tc>
        <w:tc>
          <w:tcPr>
            <w:tcW w:w="501" w:type="pct"/>
            <w:gridSpan w:val="2"/>
            <w:tcBorders>
              <w:left w:val="single" w:sz="4" w:space="0" w:color="FFC000"/>
              <w:right w:val="single" w:sz="4" w:space="0" w:color="FFC000"/>
            </w:tcBorders>
            <w:shd w:val="clear" w:color="auto" w:fill="FFFFFF" w:themeFill="background1"/>
            <w:vAlign w:val="center"/>
          </w:tcPr>
          <w:p w14:paraId="737752C8"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p>
        </w:tc>
        <w:tc>
          <w:tcPr>
            <w:tcW w:w="501" w:type="pct"/>
            <w:gridSpan w:val="2"/>
            <w:tcBorders>
              <w:left w:val="single" w:sz="4" w:space="0" w:color="FFC000"/>
              <w:right w:val="single" w:sz="18" w:space="0" w:color="FFC000"/>
            </w:tcBorders>
            <w:shd w:val="clear" w:color="auto" w:fill="FFFFFF" w:themeFill="background1"/>
            <w:vAlign w:val="center"/>
          </w:tcPr>
          <w:p w14:paraId="43AFC9FA" w14:textId="77777777" w:rsidR="00BD332A" w:rsidRPr="003B5D59" w:rsidRDefault="00BD332A" w:rsidP="00BD332A">
            <w:pPr>
              <w:tabs>
                <w:tab w:val="left" w:pos="284"/>
              </w:tabs>
              <w:spacing w:after="0" w:line="240" w:lineRule="auto"/>
              <w:jc w:val="right"/>
              <w:rPr>
                <w:rFonts w:eastAsiaTheme="minorEastAsia" w:cs="Calibri"/>
                <w:sz w:val="16"/>
                <w:szCs w:val="16"/>
              </w:rPr>
            </w:pPr>
          </w:p>
        </w:tc>
        <w:tc>
          <w:tcPr>
            <w:tcW w:w="501" w:type="pct"/>
            <w:gridSpan w:val="2"/>
            <w:tcBorders>
              <w:left w:val="single" w:sz="18" w:space="0" w:color="FFC000"/>
              <w:right w:val="single" w:sz="4" w:space="0" w:color="FFC000"/>
            </w:tcBorders>
            <w:shd w:val="clear" w:color="auto" w:fill="FFFFFF" w:themeFill="background1"/>
            <w:vAlign w:val="center"/>
          </w:tcPr>
          <w:p w14:paraId="49E45775" w14:textId="77777777" w:rsidR="00BD332A" w:rsidRPr="003B5D59" w:rsidRDefault="00BD332A" w:rsidP="00BD332A">
            <w:pPr>
              <w:tabs>
                <w:tab w:val="left" w:pos="284"/>
              </w:tabs>
              <w:spacing w:after="0" w:line="240" w:lineRule="auto"/>
              <w:jc w:val="right"/>
              <w:rPr>
                <w:rFonts w:eastAsiaTheme="minorEastAsia" w:cs="Calibri"/>
                <w:sz w:val="16"/>
                <w:szCs w:val="16"/>
              </w:rPr>
            </w:pPr>
          </w:p>
        </w:tc>
        <w:tc>
          <w:tcPr>
            <w:tcW w:w="501" w:type="pct"/>
            <w:gridSpan w:val="2"/>
            <w:tcBorders>
              <w:left w:val="single" w:sz="4" w:space="0" w:color="FFC000"/>
              <w:right w:val="single" w:sz="4" w:space="0" w:color="FFC000"/>
            </w:tcBorders>
            <w:shd w:val="clear" w:color="auto" w:fill="FFFFFF" w:themeFill="background1"/>
            <w:vAlign w:val="center"/>
          </w:tcPr>
          <w:p w14:paraId="57FC02F6" w14:textId="77777777" w:rsidR="00BD332A" w:rsidRPr="003B5D59" w:rsidRDefault="00BD332A" w:rsidP="00BD332A">
            <w:pPr>
              <w:tabs>
                <w:tab w:val="left" w:pos="284"/>
              </w:tabs>
              <w:spacing w:after="0" w:line="240" w:lineRule="auto"/>
              <w:jc w:val="right"/>
              <w:rPr>
                <w:rFonts w:eastAsiaTheme="minorEastAsia" w:cs="Calibri"/>
                <w:sz w:val="16"/>
                <w:szCs w:val="16"/>
              </w:rPr>
            </w:pPr>
          </w:p>
        </w:tc>
        <w:tc>
          <w:tcPr>
            <w:tcW w:w="504" w:type="pct"/>
            <w:tcBorders>
              <w:left w:val="single" w:sz="4" w:space="0" w:color="FFC000"/>
              <w:right w:val="single" w:sz="4" w:space="0" w:color="FFC000"/>
            </w:tcBorders>
            <w:shd w:val="clear" w:color="auto" w:fill="FFFFFF" w:themeFill="background1"/>
            <w:vAlign w:val="center"/>
          </w:tcPr>
          <w:p w14:paraId="7A0A80F0" w14:textId="77777777" w:rsidR="00BD332A" w:rsidRPr="003B5D59" w:rsidRDefault="00BD332A" w:rsidP="00BD332A">
            <w:pPr>
              <w:tabs>
                <w:tab w:val="left" w:pos="284"/>
              </w:tabs>
              <w:spacing w:after="0" w:line="240" w:lineRule="auto"/>
              <w:jc w:val="right"/>
              <w:rPr>
                <w:rFonts w:eastAsiaTheme="minorEastAsia" w:cs="Calibri"/>
                <w:sz w:val="16"/>
                <w:szCs w:val="16"/>
              </w:rPr>
            </w:pPr>
          </w:p>
        </w:tc>
      </w:tr>
      <w:tr w:rsidR="00BD332A" w:rsidRPr="003B5D59" w14:paraId="033FFA6A" w14:textId="77777777" w:rsidTr="00BD332A">
        <w:trPr>
          <w:trHeight w:val="419"/>
        </w:trPr>
        <w:tc>
          <w:tcPr>
            <w:tcW w:w="1990" w:type="pct"/>
            <w:tcBorders>
              <w:left w:val="single" w:sz="4" w:space="0" w:color="FFC000"/>
            </w:tcBorders>
            <w:shd w:val="clear" w:color="auto" w:fill="DCDCD7"/>
            <w:tcMar>
              <w:right w:w="113" w:type="dxa"/>
            </w:tcMar>
            <w:vAlign w:val="center"/>
          </w:tcPr>
          <w:p w14:paraId="52E96D87" w14:textId="77777777" w:rsidR="00BD332A" w:rsidRPr="003B5D59" w:rsidRDefault="00BD332A" w:rsidP="00BD332A">
            <w:pPr>
              <w:tabs>
                <w:tab w:val="left" w:pos="284"/>
              </w:tabs>
              <w:spacing w:after="0"/>
              <w:rPr>
                <w:rFonts w:eastAsiaTheme="minorEastAsia" w:cs="Calibri"/>
                <w:color w:val="003C96" w:themeColor="text2"/>
                <w:sz w:val="16"/>
                <w:szCs w:val="16"/>
              </w:rPr>
            </w:pPr>
            <w:r w:rsidRPr="003B5D59">
              <w:rPr>
                <w:rFonts w:ascii="Calibri" w:eastAsiaTheme="minorEastAsia" w:hAnsi="Calibri" w:cs="Calibri"/>
                <w:color w:val="003C96" w:themeColor="text2"/>
                <w:sz w:val="16"/>
                <w:szCs w:val="16"/>
              </w:rPr>
              <w:t>Επιλεγμένα Αποτελέσματα</w:t>
            </w:r>
          </w:p>
        </w:tc>
        <w:tc>
          <w:tcPr>
            <w:tcW w:w="501" w:type="pct"/>
            <w:gridSpan w:val="2"/>
            <w:shd w:val="clear" w:color="auto" w:fill="DCDCD7"/>
            <w:vAlign w:val="center"/>
          </w:tcPr>
          <w:p w14:paraId="601BA437" w14:textId="77777777" w:rsidR="00BD332A" w:rsidRPr="003B5D59" w:rsidRDefault="00BD332A" w:rsidP="00BD332A">
            <w:pPr>
              <w:tabs>
                <w:tab w:val="left" w:pos="284"/>
              </w:tabs>
              <w:spacing w:after="0"/>
              <w:ind w:right="-152"/>
              <w:jc w:val="center"/>
              <w:rPr>
                <w:rFonts w:eastAsiaTheme="minorEastAsia" w:cs="Calibri"/>
                <w:color w:val="003C96" w:themeColor="text2"/>
                <w:sz w:val="16"/>
                <w:szCs w:val="16"/>
              </w:rPr>
            </w:pPr>
            <w:r w:rsidRPr="003B5D59">
              <w:rPr>
                <w:rFonts w:ascii="Calibri" w:eastAsiaTheme="minorEastAsia" w:hAnsi="Calibri" w:cs="Calibri"/>
                <w:color w:val="003C96" w:themeColor="text2"/>
                <w:sz w:val="16"/>
                <w:szCs w:val="16"/>
              </w:rPr>
              <w:t>3</w:t>
            </w:r>
            <w:r w:rsidRPr="003B5D59">
              <w:rPr>
                <w:rFonts w:ascii="Calibri" w:eastAsiaTheme="minorEastAsia" w:hAnsi="Calibri" w:cs="Calibri"/>
                <w:color w:val="003C96" w:themeColor="text2"/>
                <w:sz w:val="16"/>
                <w:szCs w:val="16"/>
                <w:vertAlign w:val="superscript"/>
              </w:rPr>
              <w:t>ο</w:t>
            </w:r>
            <w:r w:rsidRPr="003B5D59">
              <w:rPr>
                <w:rFonts w:ascii="Calibri" w:eastAsiaTheme="minorEastAsia" w:hAnsi="Calibri" w:cs="Calibri"/>
                <w:color w:val="003C96" w:themeColor="text2"/>
                <w:sz w:val="16"/>
                <w:szCs w:val="16"/>
              </w:rPr>
              <w:t xml:space="preserve"> 3μ 2021</w:t>
            </w:r>
          </w:p>
        </w:tc>
        <w:tc>
          <w:tcPr>
            <w:tcW w:w="501" w:type="pct"/>
            <w:gridSpan w:val="2"/>
            <w:shd w:val="clear" w:color="auto" w:fill="DCDCD7"/>
            <w:vAlign w:val="center"/>
          </w:tcPr>
          <w:p w14:paraId="1F77C752" w14:textId="77777777" w:rsidR="00BD332A" w:rsidRPr="003B5D59" w:rsidRDefault="00BD332A" w:rsidP="00BD332A">
            <w:pPr>
              <w:tabs>
                <w:tab w:val="left" w:pos="284"/>
              </w:tabs>
              <w:spacing w:after="0"/>
              <w:ind w:right="-90"/>
              <w:jc w:val="center"/>
              <w:rPr>
                <w:rFonts w:eastAsiaTheme="minorEastAsia" w:cs="Calibri"/>
                <w:color w:val="003C96" w:themeColor="text2"/>
                <w:sz w:val="16"/>
                <w:szCs w:val="16"/>
              </w:rPr>
            </w:pPr>
            <w:r w:rsidRPr="003B5D59">
              <w:rPr>
                <w:rFonts w:ascii="Calibri" w:eastAsiaTheme="minorEastAsia" w:hAnsi="Calibri" w:cs="Calibri"/>
                <w:color w:val="003C96" w:themeColor="text2"/>
                <w:sz w:val="16"/>
                <w:szCs w:val="16"/>
              </w:rPr>
              <w:t>2</w:t>
            </w:r>
            <w:r w:rsidRPr="003B5D59">
              <w:rPr>
                <w:rFonts w:ascii="Calibri" w:eastAsiaTheme="minorEastAsia" w:hAnsi="Calibri" w:cs="Calibri"/>
                <w:color w:val="003C96" w:themeColor="text2"/>
                <w:sz w:val="16"/>
                <w:szCs w:val="16"/>
                <w:vertAlign w:val="superscript"/>
              </w:rPr>
              <w:t>ο</w:t>
            </w:r>
            <w:r w:rsidRPr="003B5D59">
              <w:rPr>
                <w:rFonts w:ascii="Calibri" w:eastAsiaTheme="minorEastAsia" w:hAnsi="Calibri" w:cs="Calibri"/>
                <w:color w:val="003C96" w:themeColor="text2"/>
                <w:sz w:val="16"/>
                <w:szCs w:val="16"/>
              </w:rPr>
              <w:t xml:space="preserve"> 3μ 2021</w:t>
            </w:r>
          </w:p>
        </w:tc>
        <w:tc>
          <w:tcPr>
            <w:tcW w:w="501" w:type="pct"/>
            <w:gridSpan w:val="2"/>
            <w:shd w:val="clear" w:color="auto" w:fill="DCDCD7"/>
            <w:vAlign w:val="center"/>
          </w:tcPr>
          <w:p w14:paraId="5126597F" w14:textId="77777777" w:rsidR="00BD332A" w:rsidRPr="003B5D59" w:rsidRDefault="00BD332A" w:rsidP="00BD332A">
            <w:pPr>
              <w:spacing w:after="0"/>
              <w:ind w:right="-57"/>
              <w:jc w:val="center"/>
              <w:rPr>
                <w:rFonts w:ascii="Calibri" w:eastAsiaTheme="minorEastAsia" w:hAnsi="Calibri" w:cs="Calibri"/>
                <w:color w:val="003C96" w:themeColor="text2"/>
                <w:sz w:val="16"/>
                <w:szCs w:val="16"/>
              </w:rPr>
            </w:pPr>
            <w:r w:rsidRPr="003B5D59">
              <w:rPr>
                <w:rFonts w:ascii="Calibri" w:eastAsiaTheme="minorEastAsia" w:hAnsi="Calibri" w:cs="Calibri"/>
                <w:color w:val="003C96" w:themeColor="text2"/>
                <w:sz w:val="16"/>
                <w:szCs w:val="16"/>
              </w:rPr>
              <w:t>Δ%</w:t>
            </w:r>
          </w:p>
          <w:p w14:paraId="47444CA1" w14:textId="77777777" w:rsidR="00BD332A" w:rsidRPr="003B5D59" w:rsidRDefault="00BD332A" w:rsidP="00BD332A">
            <w:pPr>
              <w:tabs>
                <w:tab w:val="left" w:pos="284"/>
              </w:tabs>
              <w:spacing w:after="0"/>
              <w:ind w:right="-41"/>
              <w:jc w:val="center"/>
              <w:rPr>
                <w:rFonts w:eastAsiaTheme="minorEastAsia" w:cs="Calibri"/>
                <w:color w:val="003C96" w:themeColor="text2"/>
                <w:sz w:val="16"/>
                <w:szCs w:val="16"/>
              </w:rPr>
            </w:pPr>
            <w:r w:rsidRPr="003B5D59">
              <w:rPr>
                <w:rFonts w:ascii="Calibri" w:eastAsiaTheme="minorEastAsia" w:hAnsi="Calibri" w:cs="Calibri"/>
                <w:color w:val="003C96" w:themeColor="text2"/>
                <w:sz w:val="14"/>
                <w:szCs w:val="14"/>
              </w:rPr>
              <w:t>τριμηνιαίως</w:t>
            </w:r>
          </w:p>
        </w:tc>
        <w:tc>
          <w:tcPr>
            <w:tcW w:w="501" w:type="pct"/>
            <w:gridSpan w:val="2"/>
            <w:tcBorders>
              <w:left w:val="single" w:sz="18" w:space="0" w:color="FFC000"/>
            </w:tcBorders>
            <w:shd w:val="clear" w:color="auto" w:fill="DCDCD7"/>
            <w:vAlign w:val="center"/>
          </w:tcPr>
          <w:p w14:paraId="223CA11E" w14:textId="77777777" w:rsidR="00BD332A" w:rsidRPr="003B5D59" w:rsidRDefault="00BD332A" w:rsidP="00BD332A">
            <w:pPr>
              <w:tabs>
                <w:tab w:val="left" w:pos="284"/>
              </w:tabs>
              <w:spacing w:after="0"/>
              <w:ind w:right="-121"/>
              <w:jc w:val="center"/>
              <w:rPr>
                <w:rFonts w:eastAsiaTheme="minorEastAsia" w:cs="Calibri"/>
                <w:color w:val="003C96" w:themeColor="text2"/>
                <w:sz w:val="16"/>
                <w:szCs w:val="16"/>
              </w:rPr>
            </w:pPr>
            <w:r w:rsidRPr="003B5D59">
              <w:rPr>
                <w:rFonts w:ascii="Calibri" w:eastAsiaTheme="minorEastAsia" w:hAnsi="Calibri" w:cs="Calibri"/>
                <w:color w:val="003C96" w:themeColor="text2"/>
                <w:sz w:val="16"/>
                <w:szCs w:val="16"/>
              </w:rPr>
              <w:t>9μ 2021</w:t>
            </w:r>
          </w:p>
        </w:tc>
        <w:tc>
          <w:tcPr>
            <w:tcW w:w="501" w:type="pct"/>
            <w:gridSpan w:val="2"/>
            <w:shd w:val="clear" w:color="auto" w:fill="DCDCD7"/>
            <w:vAlign w:val="center"/>
          </w:tcPr>
          <w:p w14:paraId="0AFDD391" w14:textId="77777777" w:rsidR="00BD332A" w:rsidRPr="003B5D59" w:rsidRDefault="00BD332A" w:rsidP="00BD332A">
            <w:pPr>
              <w:tabs>
                <w:tab w:val="left" w:pos="284"/>
              </w:tabs>
              <w:spacing w:after="0"/>
              <w:ind w:right="-72"/>
              <w:jc w:val="center"/>
              <w:rPr>
                <w:rFonts w:ascii="Calibri" w:eastAsiaTheme="minorEastAsia" w:hAnsi="Calibri" w:cs="Calibri"/>
                <w:color w:val="003C96" w:themeColor="text2"/>
                <w:sz w:val="16"/>
                <w:szCs w:val="16"/>
              </w:rPr>
            </w:pPr>
            <w:r w:rsidRPr="003B5D59">
              <w:rPr>
                <w:rFonts w:ascii="Calibri" w:eastAsiaTheme="minorEastAsia" w:hAnsi="Calibri" w:cs="Calibri"/>
                <w:color w:val="003C96" w:themeColor="text2"/>
                <w:sz w:val="16"/>
                <w:szCs w:val="16"/>
              </w:rPr>
              <w:t>9μ 2020</w:t>
            </w:r>
          </w:p>
        </w:tc>
        <w:tc>
          <w:tcPr>
            <w:tcW w:w="504" w:type="pct"/>
            <w:shd w:val="clear" w:color="auto" w:fill="DCDCD7"/>
            <w:vAlign w:val="center"/>
          </w:tcPr>
          <w:p w14:paraId="46AA2915" w14:textId="77777777" w:rsidR="00BD332A" w:rsidRPr="003B5D59" w:rsidRDefault="00BD332A" w:rsidP="00BD332A">
            <w:pPr>
              <w:spacing w:after="0"/>
              <w:ind w:left="-103" w:right="-189"/>
              <w:jc w:val="center"/>
              <w:rPr>
                <w:rFonts w:ascii="Calibri" w:eastAsiaTheme="minorEastAsia" w:hAnsi="Calibri" w:cs="Calibri"/>
                <w:color w:val="003C96" w:themeColor="text2"/>
                <w:sz w:val="16"/>
                <w:szCs w:val="16"/>
              </w:rPr>
            </w:pPr>
            <w:r w:rsidRPr="003B5D59">
              <w:rPr>
                <w:rFonts w:ascii="Calibri" w:eastAsiaTheme="minorEastAsia" w:hAnsi="Calibri" w:cs="Calibri"/>
                <w:color w:val="003C96" w:themeColor="text2"/>
                <w:sz w:val="16"/>
                <w:szCs w:val="16"/>
              </w:rPr>
              <w:t>Δ%</w:t>
            </w:r>
          </w:p>
          <w:p w14:paraId="08F6E871" w14:textId="77777777" w:rsidR="00BD332A" w:rsidRPr="003B5D59" w:rsidRDefault="00BD332A" w:rsidP="00BD332A">
            <w:pPr>
              <w:tabs>
                <w:tab w:val="left" w:pos="284"/>
              </w:tabs>
              <w:spacing w:after="0"/>
              <w:jc w:val="center"/>
              <w:rPr>
                <w:rFonts w:ascii="Calibri" w:eastAsiaTheme="minorEastAsia" w:hAnsi="Calibri" w:cs="Calibri"/>
                <w:color w:val="003C96" w:themeColor="text2"/>
                <w:sz w:val="16"/>
                <w:szCs w:val="16"/>
                <w:lang w:val="en-US"/>
              </w:rPr>
            </w:pPr>
            <w:r w:rsidRPr="003B5D59">
              <w:rPr>
                <w:rFonts w:ascii="Calibri" w:eastAsiaTheme="minorEastAsia" w:hAnsi="Calibri" w:cs="Calibri"/>
                <w:color w:val="003C96" w:themeColor="text2"/>
                <w:sz w:val="14"/>
                <w:szCs w:val="14"/>
              </w:rPr>
              <w:t>ετησίως</w:t>
            </w:r>
          </w:p>
        </w:tc>
      </w:tr>
      <w:tr w:rsidR="00BD332A" w:rsidRPr="003B5D59" w14:paraId="3D22E2FE" w14:textId="77777777" w:rsidTr="00BD332A">
        <w:trPr>
          <w:trHeight w:val="142"/>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4876734C" w14:textId="77777777" w:rsidR="00BD332A" w:rsidRPr="003B5D59" w:rsidRDefault="00BD332A" w:rsidP="00BD332A">
            <w:pPr>
              <w:tabs>
                <w:tab w:val="left" w:pos="284"/>
              </w:tabs>
              <w:spacing w:after="0"/>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03320CB2" w14:textId="77777777" w:rsidR="00BD332A" w:rsidRPr="003B5D59" w:rsidRDefault="00BD332A" w:rsidP="00BD332A">
            <w:pPr>
              <w:tabs>
                <w:tab w:val="left" w:pos="284"/>
              </w:tabs>
              <w:spacing w:after="0"/>
              <w:rPr>
                <w:rFonts w:eastAsiaTheme="minorEastAsia" w:cs="Calibri"/>
                <w:sz w:val="10"/>
                <w:szCs w:val="16"/>
                <w:lang w:val="en-US"/>
              </w:rPr>
            </w:pPr>
          </w:p>
        </w:tc>
        <w:tc>
          <w:tcPr>
            <w:tcW w:w="501" w:type="pct"/>
            <w:gridSpan w:val="2"/>
            <w:tcBorders>
              <w:left w:val="single" w:sz="4" w:space="0" w:color="FFC000"/>
              <w:right w:val="single" w:sz="2" w:space="0" w:color="FFC000"/>
            </w:tcBorders>
            <w:shd w:val="clear" w:color="auto" w:fill="FFFFFF" w:themeFill="background1"/>
            <w:vAlign w:val="center"/>
          </w:tcPr>
          <w:p w14:paraId="321DCA3A" w14:textId="77777777" w:rsidR="00BD332A" w:rsidRPr="003B5D59" w:rsidRDefault="00BD332A" w:rsidP="00BD332A">
            <w:pPr>
              <w:tabs>
                <w:tab w:val="left" w:pos="284"/>
              </w:tabs>
              <w:spacing w:after="0"/>
              <w:rPr>
                <w:rFonts w:eastAsiaTheme="minorEastAsia" w:cs="Calibri"/>
                <w:sz w:val="10"/>
                <w:szCs w:val="16"/>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3BE3EA71" w14:textId="77777777" w:rsidR="00BD332A" w:rsidRPr="003B5D59" w:rsidRDefault="00BD332A" w:rsidP="00BD332A">
            <w:pPr>
              <w:tabs>
                <w:tab w:val="left" w:pos="284"/>
              </w:tabs>
              <w:spacing w:after="0"/>
              <w:rPr>
                <w:rFonts w:eastAsiaTheme="minorEastAsia" w:cs="Calibri"/>
                <w:sz w:val="10"/>
                <w:szCs w:val="16"/>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31A5B397" w14:textId="77777777" w:rsidR="00BD332A" w:rsidRPr="003B5D59" w:rsidRDefault="00BD332A" w:rsidP="00BD332A">
            <w:pPr>
              <w:tabs>
                <w:tab w:val="left" w:pos="284"/>
              </w:tabs>
              <w:spacing w:after="0"/>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3CE766B9" w14:textId="77777777" w:rsidR="00BD332A" w:rsidRPr="003B5D59" w:rsidRDefault="00BD332A" w:rsidP="00BD332A">
            <w:pPr>
              <w:tabs>
                <w:tab w:val="left" w:pos="284"/>
              </w:tabs>
              <w:spacing w:after="0"/>
              <w:rPr>
                <w:rFonts w:eastAsiaTheme="minorEastAsia" w:cs="Calibri"/>
                <w:sz w:val="10"/>
                <w:szCs w:val="16"/>
                <w:lang w:val="en-US"/>
              </w:rPr>
            </w:pPr>
          </w:p>
        </w:tc>
        <w:tc>
          <w:tcPr>
            <w:tcW w:w="504" w:type="pct"/>
            <w:tcBorders>
              <w:left w:val="single" w:sz="4" w:space="0" w:color="FFC000"/>
              <w:right w:val="single" w:sz="4" w:space="0" w:color="FFC000"/>
            </w:tcBorders>
            <w:shd w:val="clear" w:color="auto" w:fill="FFFFFF" w:themeFill="background1"/>
            <w:vAlign w:val="center"/>
          </w:tcPr>
          <w:p w14:paraId="145C89E5" w14:textId="77777777" w:rsidR="00BD332A" w:rsidRPr="003B5D59" w:rsidRDefault="00BD332A" w:rsidP="00BD332A">
            <w:pPr>
              <w:tabs>
                <w:tab w:val="left" w:pos="284"/>
              </w:tabs>
              <w:spacing w:after="0"/>
              <w:rPr>
                <w:rFonts w:eastAsiaTheme="minorEastAsia" w:cs="Calibri"/>
                <w:sz w:val="10"/>
                <w:szCs w:val="16"/>
                <w:lang w:val="en-US"/>
              </w:rPr>
            </w:pPr>
          </w:p>
        </w:tc>
      </w:tr>
      <w:tr w:rsidR="00BD332A" w:rsidRPr="003B5D59" w14:paraId="063562EA"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7E6B0B14" w14:textId="77777777" w:rsidR="00BD332A" w:rsidRPr="003B5D59" w:rsidRDefault="00BD332A" w:rsidP="00BD332A">
            <w:pPr>
              <w:tabs>
                <w:tab w:val="left" w:pos="284"/>
              </w:tabs>
              <w:spacing w:after="0"/>
              <w:rPr>
                <w:rFonts w:eastAsiaTheme="minorEastAsia" w:cs="Calibri"/>
                <w:sz w:val="16"/>
                <w:szCs w:val="16"/>
                <w:lang w:val="en-GB"/>
              </w:rPr>
            </w:pPr>
            <w:r w:rsidRPr="003B5D59">
              <w:rPr>
                <w:rFonts w:ascii="Calibri" w:eastAsiaTheme="minorEastAsia" w:hAnsi="Calibri" w:cs="Calibri"/>
                <w:sz w:val="16"/>
                <w:szCs w:val="16"/>
              </w:rPr>
              <w:t>Καθαρά Έσοδα Τόκων</w:t>
            </w:r>
          </w:p>
        </w:tc>
        <w:tc>
          <w:tcPr>
            <w:tcW w:w="501" w:type="pct"/>
            <w:gridSpan w:val="2"/>
            <w:tcBorders>
              <w:left w:val="single" w:sz="4" w:space="0" w:color="FFC000"/>
              <w:right w:val="single" w:sz="4" w:space="0" w:color="FFC000"/>
            </w:tcBorders>
            <w:shd w:val="clear" w:color="auto" w:fill="FFFFFF" w:themeFill="background1"/>
            <w:vAlign w:val="center"/>
          </w:tcPr>
          <w:p w14:paraId="6B94F22D"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319</w:t>
            </w:r>
          </w:p>
        </w:tc>
        <w:tc>
          <w:tcPr>
            <w:tcW w:w="501" w:type="pct"/>
            <w:gridSpan w:val="2"/>
            <w:tcBorders>
              <w:left w:val="single" w:sz="4" w:space="0" w:color="FFC000"/>
              <w:right w:val="single" w:sz="4" w:space="0" w:color="FFC000"/>
            </w:tcBorders>
            <w:shd w:val="clear" w:color="auto" w:fill="FFFFFF" w:themeFill="background1"/>
            <w:vAlign w:val="center"/>
          </w:tcPr>
          <w:p w14:paraId="4C1BA88D"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407</w:t>
            </w:r>
          </w:p>
        </w:tc>
        <w:tc>
          <w:tcPr>
            <w:tcW w:w="501" w:type="pct"/>
            <w:gridSpan w:val="2"/>
            <w:tcBorders>
              <w:left w:val="single" w:sz="2" w:space="0" w:color="FFC000"/>
              <w:right w:val="single" w:sz="4" w:space="0" w:color="FFC000"/>
            </w:tcBorders>
            <w:shd w:val="clear" w:color="auto" w:fill="FFFFFF" w:themeFill="background1"/>
            <w:vAlign w:val="center"/>
          </w:tcPr>
          <w:p w14:paraId="5C1DFAF8"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-22%</w:t>
            </w:r>
          </w:p>
        </w:tc>
        <w:tc>
          <w:tcPr>
            <w:tcW w:w="501" w:type="pct"/>
            <w:gridSpan w:val="2"/>
            <w:tcBorders>
              <w:left w:val="single" w:sz="18" w:space="0" w:color="FFC000"/>
              <w:right w:val="single" w:sz="4" w:space="0" w:color="FFC000"/>
            </w:tcBorders>
            <w:shd w:val="clear" w:color="auto" w:fill="FFFFFF" w:themeFill="background1"/>
            <w:vAlign w:val="center"/>
          </w:tcPr>
          <w:p w14:paraId="0531DC75"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1.091</w:t>
            </w:r>
          </w:p>
        </w:tc>
        <w:tc>
          <w:tcPr>
            <w:tcW w:w="501" w:type="pct"/>
            <w:gridSpan w:val="2"/>
            <w:tcBorders>
              <w:left w:val="single" w:sz="4" w:space="0" w:color="FFC000"/>
              <w:right w:val="single" w:sz="4" w:space="0" w:color="FFC000"/>
            </w:tcBorders>
            <w:shd w:val="clear" w:color="auto" w:fill="FFFFFF" w:themeFill="background1"/>
            <w:vAlign w:val="center"/>
          </w:tcPr>
          <w:p w14:paraId="64E3183E"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1.107</w:t>
            </w:r>
          </w:p>
        </w:tc>
        <w:tc>
          <w:tcPr>
            <w:tcW w:w="504" w:type="pct"/>
            <w:tcBorders>
              <w:left w:val="single" w:sz="4" w:space="0" w:color="FFC000"/>
              <w:right w:val="single" w:sz="4" w:space="0" w:color="FFC000"/>
            </w:tcBorders>
            <w:shd w:val="clear" w:color="auto" w:fill="FFFFFF" w:themeFill="background1"/>
            <w:vAlign w:val="center"/>
          </w:tcPr>
          <w:p w14:paraId="7725F503"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-1%</w:t>
            </w:r>
          </w:p>
        </w:tc>
      </w:tr>
      <w:tr w:rsidR="00BD332A" w:rsidRPr="003B5D59" w14:paraId="305B72CA"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492050FF" w14:textId="77777777" w:rsidR="00BD332A" w:rsidRPr="003B5D59" w:rsidRDefault="00BD332A" w:rsidP="00BD332A">
            <w:pPr>
              <w:tabs>
                <w:tab w:val="left" w:pos="284"/>
              </w:tabs>
              <w:spacing w:after="0"/>
              <w:rPr>
                <w:rFonts w:eastAsiaTheme="minorEastAsia" w:cs="Calibri"/>
                <w:sz w:val="16"/>
                <w:szCs w:val="16"/>
              </w:rPr>
            </w:pPr>
            <w:r w:rsidRPr="003B5D59">
              <w:rPr>
                <w:rFonts w:ascii="Calibri" w:eastAsiaTheme="minorEastAsia" w:hAnsi="Calibri" w:cs="Calibri"/>
                <w:sz w:val="16"/>
                <w:szCs w:val="16"/>
              </w:rPr>
              <w:t xml:space="preserve">Καθαρά Έσοδα Προμηθειών </w:t>
            </w:r>
          </w:p>
        </w:tc>
        <w:tc>
          <w:tcPr>
            <w:tcW w:w="501" w:type="pct"/>
            <w:gridSpan w:val="2"/>
            <w:tcBorders>
              <w:left w:val="single" w:sz="4" w:space="0" w:color="FFC000"/>
              <w:right w:val="single" w:sz="4" w:space="0" w:color="FFC000"/>
            </w:tcBorders>
            <w:shd w:val="clear" w:color="auto" w:fill="FFFFFF" w:themeFill="background1"/>
            <w:vAlign w:val="center"/>
          </w:tcPr>
          <w:p w14:paraId="77D023FF"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102</w:t>
            </w:r>
          </w:p>
        </w:tc>
        <w:tc>
          <w:tcPr>
            <w:tcW w:w="501" w:type="pct"/>
            <w:gridSpan w:val="2"/>
            <w:tcBorders>
              <w:left w:val="single" w:sz="4" w:space="0" w:color="FFC000"/>
              <w:right w:val="single" w:sz="4" w:space="0" w:color="FFC000"/>
            </w:tcBorders>
            <w:shd w:val="clear" w:color="auto" w:fill="FFFFFF" w:themeFill="background1"/>
            <w:vAlign w:val="center"/>
          </w:tcPr>
          <w:p w14:paraId="0701D3EB"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101</w:t>
            </w:r>
          </w:p>
        </w:tc>
        <w:tc>
          <w:tcPr>
            <w:tcW w:w="501" w:type="pct"/>
            <w:gridSpan w:val="2"/>
            <w:tcBorders>
              <w:left w:val="single" w:sz="2" w:space="0" w:color="FFC000"/>
              <w:right w:val="single" w:sz="4" w:space="0" w:color="FFC000"/>
            </w:tcBorders>
            <w:shd w:val="clear" w:color="auto" w:fill="FFFFFF" w:themeFill="background1"/>
            <w:vAlign w:val="center"/>
          </w:tcPr>
          <w:p w14:paraId="6C2B8F99"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1%</w:t>
            </w:r>
          </w:p>
        </w:tc>
        <w:tc>
          <w:tcPr>
            <w:tcW w:w="501" w:type="pct"/>
            <w:gridSpan w:val="2"/>
            <w:tcBorders>
              <w:left w:val="single" w:sz="18" w:space="0" w:color="FFC000"/>
              <w:right w:val="single" w:sz="4" w:space="0" w:color="FFC000"/>
            </w:tcBorders>
            <w:shd w:val="clear" w:color="auto" w:fill="FFFFFF" w:themeFill="background1"/>
            <w:vAlign w:val="center"/>
          </w:tcPr>
          <w:p w14:paraId="5E30C762"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279</w:t>
            </w:r>
          </w:p>
        </w:tc>
        <w:tc>
          <w:tcPr>
            <w:tcW w:w="501" w:type="pct"/>
            <w:gridSpan w:val="2"/>
            <w:tcBorders>
              <w:left w:val="single" w:sz="4" w:space="0" w:color="FFC000"/>
              <w:right w:val="single" w:sz="4" w:space="0" w:color="FFC000"/>
            </w:tcBorders>
            <w:shd w:val="clear" w:color="auto" w:fill="FFFFFF" w:themeFill="background1"/>
            <w:vAlign w:val="center"/>
          </w:tcPr>
          <w:p w14:paraId="105DDC89"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231</w:t>
            </w:r>
          </w:p>
        </w:tc>
        <w:tc>
          <w:tcPr>
            <w:tcW w:w="504" w:type="pct"/>
            <w:tcBorders>
              <w:left w:val="single" w:sz="4" w:space="0" w:color="FFC000"/>
              <w:right w:val="single" w:sz="4" w:space="0" w:color="FFC000"/>
            </w:tcBorders>
            <w:shd w:val="clear" w:color="auto" w:fill="FFFFFF" w:themeFill="background1"/>
            <w:vAlign w:val="center"/>
          </w:tcPr>
          <w:p w14:paraId="7BE236C1"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21%</w:t>
            </w:r>
          </w:p>
        </w:tc>
      </w:tr>
      <w:tr w:rsidR="00BD332A" w:rsidRPr="003B5D59" w14:paraId="69308A40"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3F4F7FC8" w14:textId="77777777" w:rsidR="00BD332A" w:rsidRPr="003B5D59" w:rsidRDefault="00BD332A" w:rsidP="00BD332A">
            <w:pPr>
              <w:tabs>
                <w:tab w:val="left" w:pos="284"/>
              </w:tabs>
              <w:spacing w:after="0"/>
              <w:rPr>
                <w:rFonts w:eastAsiaTheme="minorEastAsia" w:cs="Calibri"/>
                <w:sz w:val="16"/>
                <w:szCs w:val="16"/>
              </w:rPr>
            </w:pPr>
            <w:r w:rsidRPr="003B5D59">
              <w:rPr>
                <w:rFonts w:ascii="Calibri" w:eastAsiaTheme="minorEastAsia" w:hAnsi="Calibri" w:cs="Calibri"/>
                <w:sz w:val="16"/>
                <w:szCs w:val="16"/>
              </w:rPr>
              <w:t>Αποτελέσματα Εμπορ. &amp; Επενδ. Χαρ/κίου</w:t>
            </w:r>
          </w:p>
        </w:tc>
        <w:tc>
          <w:tcPr>
            <w:tcW w:w="501" w:type="pct"/>
            <w:gridSpan w:val="2"/>
            <w:tcBorders>
              <w:left w:val="single" w:sz="4" w:space="0" w:color="FFC000"/>
              <w:right w:val="single" w:sz="4" w:space="0" w:color="FFC000"/>
            </w:tcBorders>
            <w:shd w:val="clear" w:color="auto" w:fill="FFFFFF" w:themeFill="background1"/>
            <w:vAlign w:val="center"/>
          </w:tcPr>
          <w:p w14:paraId="67E5F1AC"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rPr>
            </w:pPr>
            <w:r w:rsidRPr="003B5D59">
              <w:rPr>
                <w:rFonts w:eastAsiaTheme="minorEastAsia" w:cs="Calibri"/>
                <w:color w:val="000000" w:themeColor="text1"/>
                <w:sz w:val="16"/>
                <w:szCs w:val="16"/>
              </w:rPr>
              <w:t>1</w:t>
            </w:r>
          </w:p>
        </w:tc>
        <w:tc>
          <w:tcPr>
            <w:tcW w:w="501" w:type="pct"/>
            <w:gridSpan w:val="2"/>
            <w:tcBorders>
              <w:left w:val="single" w:sz="4" w:space="0" w:color="FFC000"/>
              <w:right w:val="single" w:sz="4" w:space="0" w:color="FFC000"/>
            </w:tcBorders>
            <w:shd w:val="clear" w:color="auto" w:fill="FFFFFF" w:themeFill="background1"/>
            <w:vAlign w:val="center"/>
          </w:tcPr>
          <w:p w14:paraId="7B754167"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85</w:t>
            </w:r>
          </w:p>
        </w:tc>
        <w:tc>
          <w:tcPr>
            <w:tcW w:w="501" w:type="pct"/>
            <w:gridSpan w:val="2"/>
            <w:tcBorders>
              <w:left w:val="single" w:sz="2" w:space="0" w:color="FFC000"/>
              <w:right w:val="single" w:sz="4" w:space="0" w:color="FFC000"/>
            </w:tcBorders>
            <w:shd w:val="clear" w:color="auto" w:fill="FFFFFF" w:themeFill="background1"/>
            <w:vAlign w:val="center"/>
          </w:tcPr>
          <w:p w14:paraId="5C5AF82A"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28EF44E4"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489</w:t>
            </w:r>
          </w:p>
        </w:tc>
        <w:tc>
          <w:tcPr>
            <w:tcW w:w="501" w:type="pct"/>
            <w:gridSpan w:val="2"/>
            <w:tcBorders>
              <w:left w:val="single" w:sz="4" w:space="0" w:color="FFC000"/>
              <w:right w:val="single" w:sz="4" w:space="0" w:color="FFC000"/>
            </w:tcBorders>
            <w:shd w:val="clear" w:color="auto" w:fill="FFFFFF" w:themeFill="background1"/>
            <w:vAlign w:val="center"/>
          </w:tcPr>
          <w:p w14:paraId="7E32AC4D" w14:textId="77777777" w:rsidR="00BD332A" w:rsidRPr="003B5D59" w:rsidRDefault="00BD332A" w:rsidP="00BD332A">
            <w:pPr>
              <w:tabs>
                <w:tab w:val="left" w:pos="284"/>
              </w:tabs>
              <w:spacing w:after="0" w:line="240" w:lineRule="auto"/>
              <w:jc w:val="right"/>
              <w:rPr>
                <w:rFonts w:eastAsiaTheme="minorEastAsia" w:cs="Calibri"/>
                <w:sz w:val="16"/>
                <w:szCs w:val="16"/>
                <w:lang w:val="en-US"/>
              </w:rPr>
            </w:pPr>
            <w:r w:rsidRPr="003B5D59">
              <w:rPr>
                <w:rFonts w:eastAsiaTheme="minorEastAsia" w:cs="Calibri"/>
                <w:sz w:val="16"/>
                <w:szCs w:val="16"/>
                <w:lang w:val="en-US"/>
              </w:rPr>
              <w:t>33</w:t>
            </w:r>
          </w:p>
        </w:tc>
        <w:tc>
          <w:tcPr>
            <w:tcW w:w="504" w:type="pct"/>
            <w:tcBorders>
              <w:left w:val="single" w:sz="4" w:space="0" w:color="FFC000"/>
              <w:right w:val="single" w:sz="4" w:space="0" w:color="FFC000"/>
            </w:tcBorders>
            <w:shd w:val="clear" w:color="auto" w:fill="FFFFFF" w:themeFill="background1"/>
            <w:vAlign w:val="center"/>
          </w:tcPr>
          <w:p w14:paraId="7908FF21"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n/m</w:t>
            </w:r>
          </w:p>
        </w:tc>
      </w:tr>
      <w:tr w:rsidR="00BD332A" w:rsidRPr="003B5D59" w14:paraId="46979A2F" w14:textId="77777777" w:rsidTr="00BD332A">
        <w:trPr>
          <w:trHeight w:val="280"/>
        </w:trPr>
        <w:tc>
          <w:tcPr>
            <w:tcW w:w="1990" w:type="pct"/>
            <w:tcBorders>
              <w:left w:val="single" w:sz="4" w:space="0" w:color="FFC000"/>
              <w:right w:val="single" w:sz="4" w:space="0" w:color="FFC000"/>
            </w:tcBorders>
            <w:shd w:val="clear" w:color="auto" w:fill="auto"/>
            <w:tcMar>
              <w:right w:w="113" w:type="dxa"/>
            </w:tcMar>
            <w:vAlign w:val="center"/>
          </w:tcPr>
          <w:p w14:paraId="06349D6F" w14:textId="77777777" w:rsidR="00BD332A" w:rsidRPr="003B5D59" w:rsidRDefault="00BD332A" w:rsidP="00BD332A">
            <w:pPr>
              <w:tabs>
                <w:tab w:val="left" w:pos="284"/>
              </w:tabs>
              <w:spacing w:after="0"/>
              <w:rPr>
                <w:rFonts w:eastAsiaTheme="minorEastAsia" w:cs="Calibri"/>
                <w:sz w:val="16"/>
                <w:szCs w:val="16"/>
                <w:lang w:val="en-GB"/>
              </w:rPr>
            </w:pPr>
            <w:r w:rsidRPr="003B5D59">
              <w:rPr>
                <w:rFonts w:ascii="Calibri" w:eastAsiaTheme="minorEastAsia" w:hAnsi="Calibri" w:cs="Calibri"/>
                <w:sz w:val="16"/>
                <w:szCs w:val="16"/>
              </w:rPr>
              <w:t>Λοιπά Λειτουργικά Έσοδα &amp; Μερίσματα</w:t>
            </w:r>
          </w:p>
        </w:tc>
        <w:tc>
          <w:tcPr>
            <w:tcW w:w="501" w:type="pct"/>
            <w:gridSpan w:val="2"/>
            <w:tcBorders>
              <w:left w:val="single" w:sz="4" w:space="0" w:color="FFC000"/>
              <w:right w:val="single" w:sz="4" w:space="0" w:color="FFC000"/>
            </w:tcBorders>
            <w:shd w:val="clear" w:color="auto" w:fill="auto"/>
            <w:vAlign w:val="center"/>
          </w:tcPr>
          <w:p w14:paraId="2B88592F"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10</w:t>
            </w:r>
          </w:p>
        </w:tc>
        <w:tc>
          <w:tcPr>
            <w:tcW w:w="501" w:type="pct"/>
            <w:gridSpan w:val="2"/>
            <w:tcBorders>
              <w:left w:val="single" w:sz="4" w:space="0" w:color="FFC000"/>
              <w:right w:val="single" w:sz="4" w:space="0" w:color="FFC000"/>
            </w:tcBorders>
            <w:shd w:val="clear" w:color="auto" w:fill="auto"/>
            <w:vAlign w:val="center"/>
          </w:tcPr>
          <w:p w14:paraId="28D219D8"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13</w:t>
            </w:r>
          </w:p>
        </w:tc>
        <w:tc>
          <w:tcPr>
            <w:tcW w:w="501" w:type="pct"/>
            <w:gridSpan w:val="2"/>
            <w:tcBorders>
              <w:left w:val="single" w:sz="2" w:space="0" w:color="FFC000"/>
              <w:right w:val="single" w:sz="4" w:space="0" w:color="FFC000"/>
            </w:tcBorders>
            <w:shd w:val="clear" w:color="auto" w:fill="auto"/>
            <w:vAlign w:val="center"/>
          </w:tcPr>
          <w:p w14:paraId="1F364F09"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-28%</w:t>
            </w:r>
          </w:p>
        </w:tc>
        <w:tc>
          <w:tcPr>
            <w:tcW w:w="501" w:type="pct"/>
            <w:gridSpan w:val="2"/>
            <w:tcBorders>
              <w:left w:val="single" w:sz="18" w:space="0" w:color="FFC000"/>
              <w:right w:val="single" w:sz="4" w:space="0" w:color="FFC000"/>
            </w:tcBorders>
            <w:shd w:val="clear" w:color="auto" w:fill="auto"/>
            <w:vAlign w:val="center"/>
          </w:tcPr>
          <w:p w14:paraId="0182BE67"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37</w:t>
            </w:r>
          </w:p>
        </w:tc>
        <w:tc>
          <w:tcPr>
            <w:tcW w:w="501" w:type="pct"/>
            <w:gridSpan w:val="2"/>
            <w:tcBorders>
              <w:left w:val="single" w:sz="4" w:space="0" w:color="FFC000"/>
              <w:right w:val="single" w:sz="4" w:space="0" w:color="FFC000"/>
            </w:tcBorders>
            <w:vAlign w:val="center"/>
          </w:tcPr>
          <w:p w14:paraId="0FCF1664" w14:textId="77777777" w:rsidR="00BD332A" w:rsidRPr="003B5D59" w:rsidRDefault="00BD332A" w:rsidP="00BD332A">
            <w:pPr>
              <w:tabs>
                <w:tab w:val="left" w:pos="284"/>
              </w:tabs>
              <w:spacing w:after="0" w:line="240" w:lineRule="auto"/>
              <w:jc w:val="right"/>
              <w:rPr>
                <w:rFonts w:eastAsiaTheme="minorEastAsia" w:cs="Calibri"/>
                <w:sz w:val="16"/>
                <w:szCs w:val="16"/>
                <w:lang w:val="en-US"/>
              </w:rPr>
            </w:pPr>
            <w:r w:rsidRPr="003B5D59">
              <w:rPr>
                <w:rFonts w:eastAsiaTheme="minorEastAsia" w:cs="Calibri"/>
                <w:sz w:val="16"/>
                <w:szCs w:val="16"/>
                <w:lang w:val="en-US"/>
              </w:rPr>
              <w:t>46</w:t>
            </w:r>
          </w:p>
        </w:tc>
        <w:tc>
          <w:tcPr>
            <w:tcW w:w="504" w:type="pct"/>
            <w:tcBorders>
              <w:left w:val="single" w:sz="4" w:space="0" w:color="FFC000"/>
              <w:right w:val="single" w:sz="4" w:space="0" w:color="FFC000"/>
            </w:tcBorders>
            <w:shd w:val="clear" w:color="auto" w:fill="auto"/>
            <w:vAlign w:val="center"/>
          </w:tcPr>
          <w:p w14:paraId="169AAAD0" w14:textId="77777777" w:rsidR="00BD332A" w:rsidRPr="003B5D59" w:rsidRDefault="00BD332A" w:rsidP="00BD332A">
            <w:pPr>
              <w:tabs>
                <w:tab w:val="left" w:pos="284"/>
              </w:tabs>
              <w:spacing w:after="0" w:line="240" w:lineRule="auto"/>
              <w:jc w:val="right"/>
              <w:rPr>
                <w:rFonts w:eastAsiaTheme="minorEastAsia" w:cs="Calibri"/>
                <w:color w:val="000000" w:themeColor="text1"/>
                <w:sz w:val="16"/>
                <w:szCs w:val="16"/>
                <w:lang w:val="en-US"/>
              </w:rPr>
            </w:pPr>
            <w:r w:rsidRPr="003B5D59">
              <w:rPr>
                <w:rFonts w:eastAsiaTheme="minorEastAsia" w:cs="Calibri"/>
                <w:color w:val="000000" w:themeColor="text1"/>
                <w:sz w:val="16"/>
                <w:szCs w:val="16"/>
                <w:lang w:val="en-US"/>
              </w:rPr>
              <w:t>-20%</w:t>
            </w:r>
          </w:p>
        </w:tc>
      </w:tr>
      <w:tr w:rsidR="00BD332A" w:rsidRPr="003B5D59" w14:paraId="4BBBDB2C" w14:textId="77777777" w:rsidTr="00BD332A">
        <w:trPr>
          <w:trHeight w:val="300"/>
        </w:trPr>
        <w:tc>
          <w:tcPr>
            <w:tcW w:w="1990" w:type="pct"/>
            <w:tcBorders>
              <w:left w:val="single" w:sz="4" w:space="0" w:color="FFC000"/>
              <w:right w:val="single" w:sz="4" w:space="0" w:color="FFC000"/>
            </w:tcBorders>
            <w:shd w:val="clear" w:color="auto" w:fill="auto"/>
            <w:tcMar>
              <w:right w:w="113" w:type="dxa"/>
            </w:tcMar>
            <w:vAlign w:val="center"/>
          </w:tcPr>
          <w:p w14:paraId="4102CA23" w14:textId="77777777" w:rsidR="00BD332A" w:rsidRPr="003B5D59" w:rsidRDefault="00BD332A" w:rsidP="00BD332A">
            <w:pPr>
              <w:tabs>
                <w:tab w:val="left" w:pos="284"/>
              </w:tabs>
              <w:spacing w:after="0"/>
              <w:rPr>
                <w:rFonts w:eastAsiaTheme="minorEastAsia" w:cs="Calibri"/>
                <w:color w:val="003C96" w:themeColor="text2"/>
                <w:sz w:val="4"/>
                <w:szCs w:val="4"/>
                <w:lang w:val="en-US"/>
              </w:rPr>
            </w:pPr>
          </w:p>
          <w:p w14:paraId="231186C5" w14:textId="77777777" w:rsidR="00BD332A" w:rsidRPr="003B5D59" w:rsidRDefault="00BD332A" w:rsidP="00BD332A">
            <w:pPr>
              <w:tabs>
                <w:tab w:val="left" w:pos="284"/>
              </w:tabs>
              <w:spacing w:after="0"/>
              <w:rPr>
                <w:rFonts w:eastAsiaTheme="minorEastAsia" w:cs="Calibri"/>
                <w:color w:val="003C96" w:themeColor="text2"/>
                <w:sz w:val="4"/>
                <w:szCs w:val="4"/>
                <w:lang w:val="en-US"/>
              </w:rPr>
            </w:pPr>
          </w:p>
        </w:tc>
        <w:tc>
          <w:tcPr>
            <w:tcW w:w="501" w:type="pct"/>
            <w:gridSpan w:val="2"/>
            <w:tcBorders>
              <w:left w:val="single" w:sz="4" w:space="0" w:color="FFC000"/>
              <w:right w:val="single" w:sz="4" w:space="0" w:color="FFC000"/>
            </w:tcBorders>
            <w:shd w:val="clear" w:color="auto" w:fill="auto"/>
            <w:vAlign w:val="center"/>
          </w:tcPr>
          <w:p w14:paraId="726BF62D" w14:textId="77777777" w:rsidR="00BD332A" w:rsidRPr="003B5D59" w:rsidRDefault="00BD332A" w:rsidP="00BD332A">
            <w:pPr>
              <w:tabs>
                <w:tab w:val="left" w:pos="284"/>
              </w:tabs>
              <w:spacing w:after="0"/>
              <w:jc w:val="right"/>
              <w:rPr>
                <w:rFonts w:eastAsiaTheme="minorEastAsia" w:cs="Calibri"/>
                <w:color w:val="003C96" w:themeColor="text2"/>
                <w:sz w:val="4"/>
                <w:szCs w:val="4"/>
                <w:lang w:val="en-US"/>
              </w:rPr>
            </w:pPr>
          </w:p>
        </w:tc>
        <w:tc>
          <w:tcPr>
            <w:tcW w:w="501" w:type="pct"/>
            <w:gridSpan w:val="2"/>
            <w:tcBorders>
              <w:left w:val="single" w:sz="4" w:space="0" w:color="FFC000"/>
              <w:right w:val="single" w:sz="4" w:space="0" w:color="FFC000"/>
            </w:tcBorders>
            <w:shd w:val="clear" w:color="auto" w:fill="auto"/>
            <w:vAlign w:val="center"/>
          </w:tcPr>
          <w:p w14:paraId="32D0088C" w14:textId="77777777" w:rsidR="00BD332A" w:rsidRPr="003B5D59" w:rsidRDefault="00BD332A" w:rsidP="00BD332A">
            <w:pPr>
              <w:tabs>
                <w:tab w:val="left" w:pos="284"/>
              </w:tabs>
              <w:spacing w:after="0"/>
              <w:jc w:val="right"/>
              <w:rPr>
                <w:rFonts w:eastAsiaTheme="minorEastAsia" w:cs="Calibri"/>
                <w:color w:val="003C96" w:themeColor="text2"/>
                <w:sz w:val="4"/>
                <w:szCs w:val="4"/>
                <w:lang w:val="en-US"/>
              </w:rPr>
            </w:pPr>
          </w:p>
        </w:tc>
        <w:tc>
          <w:tcPr>
            <w:tcW w:w="501" w:type="pct"/>
            <w:gridSpan w:val="2"/>
            <w:tcBorders>
              <w:left w:val="single" w:sz="2" w:space="0" w:color="FFC000"/>
              <w:right w:val="single" w:sz="4" w:space="0" w:color="FFC000"/>
            </w:tcBorders>
            <w:shd w:val="clear" w:color="auto" w:fill="auto"/>
            <w:vAlign w:val="center"/>
          </w:tcPr>
          <w:p w14:paraId="71E4A16C" w14:textId="77777777" w:rsidR="00BD332A" w:rsidRPr="003B5D59" w:rsidRDefault="00BD332A" w:rsidP="00BD332A">
            <w:pPr>
              <w:tabs>
                <w:tab w:val="left" w:pos="284"/>
              </w:tabs>
              <w:spacing w:after="0"/>
              <w:jc w:val="right"/>
              <w:rPr>
                <w:rFonts w:eastAsiaTheme="minorEastAsia" w:cs="Calibri"/>
                <w:color w:val="003C96" w:themeColor="text2"/>
                <w:sz w:val="4"/>
                <w:szCs w:val="4"/>
                <w:lang w:val="en-US"/>
              </w:rPr>
            </w:pPr>
          </w:p>
        </w:tc>
        <w:tc>
          <w:tcPr>
            <w:tcW w:w="501" w:type="pct"/>
            <w:gridSpan w:val="2"/>
            <w:tcBorders>
              <w:left w:val="single" w:sz="18" w:space="0" w:color="FFC000"/>
              <w:right w:val="single" w:sz="4" w:space="0" w:color="FFC000"/>
            </w:tcBorders>
            <w:shd w:val="clear" w:color="auto" w:fill="auto"/>
            <w:vAlign w:val="center"/>
          </w:tcPr>
          <w:p w14:paraId="6B119FC6" w14:textId="77777777" w:rsidR="00BD332A" w:rsidRPr="003B5D59" w:rsidRDefault="00BD332A" w:rsidP="00BD332A">
            <w:pPr>
              <w:tabs>
                <w:tab w:val="left" w:pos="284"/>
              </w:tabs>
              <w:spacing w:after="0"/>
              <w:jc w:val="right"/>
              <w:rPr>
                <w:rFonts w:eastAsiaTheme="minorEastAsia" w:cs="Calibri"/>
                <w:color w:val="003C96" w:themeColor="text2"/>
                <w:sz w:val="4"/>
                <w:szCs w:val="4"/>
                <w:lang w:val="en-US"/>
              </w:rPr>
            </w:pPr>
          </w:p>
        </w:tc>
        <w:tc>
          <w:tcPr>
            <w:tcW w:w="501" w:type="pct"/>
            <w:gridSpan w:val="2"/>
            <w:tcBorders>
              <w:left w:val="single" w:sz="4" w:space="0" w:color="FFC000"/>
              <w:right w:val="single" w:sz="4" w:space="0" w:color="FFC000"/>
            </w:tcBorders>
            <w:vAlign w:val="center"/>
          </w:tcPr>
          <w:p w14:paraId="1E2B4C5E" w14:textId="77777777" w:rsidR="00BD332A" w:rsidRPr="003B5D59" w:rsidRDefault="00BD332A" w:rsidP="00BD332A">
            <w:pPr>
              <w:tabs>
                <w:tab w:val="left" w:pos="284"/>
              </w:tabs>
              <w:spacing w:after="0"/>
              <w:jc w:val="right"/>
              <w:rPr>
                <w:rFonts w:eastAsiaTheme="minorEastAsia" w:cs="Calibri"/>
                <w:color w:val="003C96" w:themeColor="text2"/>
                <w:sz w:val="4"/>
                <w:szCs w:val="4"/>
                <w:lang w:val="en-US"/>
              </w:rPr>
            </w:pPr>
          </w:p>
        </w:tc>
        <w:tc>
          <w:tcPr>
            <w:tcW w:w="504" w:type="pct"/>
            <w:tcBorders>
              <w:left w:val="single" w:sz="4" w:space="0" w:color="FFC000"/>
              <w:right w:val="single" w:sz="4" w:space="0" w:color="FFC000"/>
            </w:tcBorders>
            <w:shd w:val="clear" w:color="auto" w:fill="auto"/>
            <w:vAlign w:val="center"/>
          </w:tcPr>
          <w:p w14:paraId="7E1D791A" w14:textId="77777777" w:rsidR="00BD332A" w:rsidRPr="003B5D59" w:rsidRDefault="00BD332A" w:rsidP="00BD332A">
            <w:pPr>
              <w:tabs>
                <w:tab w:val="left" w:pos="284"/>
              </w:tabs>
              <w:spacing w:after="0"/>
              <w:jc w:val="right"/>
              <w:rPr>
                <w:rFonts w:eastAsiaTheme="minorEastAsia" w:cs="Calibri"/>
                <w:color w:val="003C96" w:themeColor="text2"/>
                <w:sz w:val="4"/>
                <w:szCs w:val="4"/>
                <w:lang w:val="en-US"/>
              </w:rPr>
            </w:pPr>
          </w:p>
        </w:tc>
      </w:tr>
      <w:tr w:rsidR="00BD332A" w:rsidRPr="003B5D59" w14:paraId="642BB0B5" w14:textId="77777777" w:rsidTr="00BD332A">
        <w:trPr>
          <w:trHeight w:val="252"/>
        </w:trPr>
        <w:tc>
          <w:tcPr>
            <w:tcW w:w="1990" w:type="pct"/>
            <w:tcBorders>
              <w:left w:val="single" w:sz="4" w:space="0" w:color="FFC000"/>
              <w:right w:val="single" w:sz="4" w:space="0" w:color="FFC000"/>
            </w:tcBorders>
            <w:shd w:val="clear" w:color="auto" w:fill="auto"/>
            <w:tcMar>
              <w:right w:w="113" w:type="dxa"/>
            </w:tcMar>
            <w:vAlign w:val="center"/>
          </w:tcPr>
          <w:p w14:paraId="00D4033A" w14:textId="77777777" w:rsidR="00BD332A" w:rsidRPr="003B5D59" w:rsidRDefault="00BD332A" w:rsidP="00BD332A">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Σύνολο Λειτουργικών Εσόδων</w:t>
            </w:r>
          </w:p>
        </w:tc>
        <w:tc>
          <w:tcPr>
            <w:tcW w:w="501" w:type="pct"/>
            <w:gridSpan w:val="2"/>
            <w:tcBorders>
              <w:left w:val="single" w:sz="4" w:space="0" w:color="FFC000"/>
              <w:right w:val="single" w:sz="4" w:space="0" w:color="FFC000"/>
            </w:tcBorders>
            <w:shd w:val="clear" w:color="auto" w:fill="auto"/>
            <w:vAlign w:val="center"/>
          </w:tcPr>
          <w:p w14:paraId="608C6C2F" w14:textId="77777777" w:rsidR="00BD332A" w:rsidRPr="003B5D59" w:rsidRDefault="00BD332A" w:rsidP="00BD332A">
            <w:pPr>
              <w:tabs>
                <w:tab w:val="left" w:pos="284"/>
              </w:tabs>
              <w:spacing w:after="0"/>
              <w:jc w:val="right"/>
              <w:rPr>
                <w:rFonts w:eastAsiaTheme="minorEastAsia" w:cs="Calibri"/>
                <w:sz w:val="16"/>
                <w:szCs w:val="16"/>
              </w:rPr>
            </w:pPr>
            <w:r w:rsidRPr="003B5D59">
              <w:rPr>
                <w:rFonts w:eastAsiaTheme="minorEastAsia" w:cs="Calibri"/>
                <w:sz w:val="16"/>
                <w:szCs w:val="16"/>
              </w:rPr>
              <w:t>432</w:t>
            </w:r>
          </w:p>
        </w:tc>
        <w:tc>
          <w:tcPr>
            <w:tcW w:w="501" w:type="pct"/>
            <w:gridSpan w:val="2"/>
            <w:tcBorders>
              <w:left w:val="single" w:sz="4" w:space="0" w:color="FFC000"/>
              <w:right w:val="single" w:sz="4" w:space="0" w:color="FFC000"/>
            </w:tcBorders>
            <w:shd w:val="clear" w:color="auto" w:fill="auto"/>
            <w:vAlign w:val="center"/>
          </w:tcPr>
          <w:p w14:paraId="061F360C" w14:textId="77777777" w:rsidR="00BD332A" w:rsidRPr="003B5D59" w:rsidRDefault="00BD332A" w:rsidP="00BD332A">
            <w:pPr>
              <w:tabs>
                <w:tab w:val="left" w:pos="284"/>
              </w:tabs>
              <w:spacing w:after="0"/>
              <w:jc w:val="right"/>
              <w:rPr>
                <w:rFonts w:eastAsiaTheme="minorEastAsia" w:cs="Calibri"/>
                <w:color w:val="000000" w:themeColor="text1"/>
                <w:sz w:val="16"/>
                <w:szCs w:val="16"/>
                <w:lang w:val="en-US"/>
              </w:rPr>
            </w:pPr>
            <w:r w:rsidRPr="003B5D59">
              <w:rPr>
                <w:rFonts w:eastAsiaTheme="minorEastAsia" w:cs="Calibri"/>
                <w:sz w:val="16"/>
                <w:szCs w:val="16"/>
                <w:lang w:val="en-US"/>
              </w:rPr>
              <w:t>606</w:t>
            </w:r>
          </w:p>
        </w:tc>
        <w:tc>
          <w:tcPr>
            <w:tcW w:w="501" w:type="pct"/>
            <w:gridSpan w:val="2"/>
            <w:tcBorders>
              <w:left w:val="single" w:sz="2" w:space="0" w:color="FFC000"/>
              <w:right w:val="single" w:sz="4" w:space="0" w:color="FFC000"/>
            </w:tcBorders>
            <w:shd w:val="clear" w:color="auto" w:fill="auto"/>
            <w:vAlign w:val="center"/>
          </w:tcPr>
          <w:p w14:paraId="766929A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-29%</w:t>
            </w:r>
          </w:p>
        </w:tc>
        <w:tc>
          <w:tcPr>
            <w:tcW w:w="501" w:type="pct"/>
            <w:gridSpan w:val="2"/>
            <w:tcBorders>
              <w:left w:val="single" w:sz="18" w:space="0" w:color="FFC000"/>
              <w:right w:val="single" w:sz="4" w:space="0" w:color="FFC000"/>
            </w:tcBorders>
            <w:shd w:val="clear" w:color="auto" w:fill="auto"/>
            <w:vAlign w:val="center"/>
          </w:tcPr>
          <w:p w14:paraId="3B7097FB"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1.896</w:t>
            </w:r>
          </w:p>
        </w:tc>
        <w:tc>
          <w:tcPr>
            <w:tcW w:w="501" w:type="pct"/>
            <w:gridSpan w:val="2"/>
            <w:tcBorders>
              <w:left w:val="single" w:sz="4" w:space="0" w:color="FFC000"/>
              <w:right w:val="single" w:sz="4" w:space="0" w:color="FFC000"/>
            </w:tcBorders>
            <w:vAlign w:val="center"/>
          </w:tcPr>
          <w:p w14:paraId="6983529F" w14:textId="77777777" w:rsidR="00BD332A" w:rsidRPr="003B5D59" w:rsidRDefault="00BD332A" w:rsidP="00BD332A">
            <w:pPr>
              <w:tabs>
                <w:tab w:val="left" w:pos="284"/>
              </w:tabs>
              <w:spacing w:after="0"/>
              <w:jc w:val="right"/>
              <w:rPr>
                <w:rFonts w:eastAsiaTheme="minorEastAsia" w:cs="Calibri"/>
                <w:sz w:val="16"/>
                <w:szCs w:val="16"/>
              </w:rPr>
            </w:pPr>
            <w:r w:rsidRPr="003B5D59">
              <w:rPr>
                <w:rFonts w:eastAsiaTheme="minorEastAsia" w:cs="Calibri"/>
                <w:sz w:val="16"/>
                <w:szCs w:val="16"/>
              </w:rPr>
              <w:t>1.417</w:t>
            </w:r>
          </w:p>
        </w:tc>
        <w:tc>
          <w:tcPr>
            <w:tcW w:w="504" w:type="pct"/>
            <w:tcBorders>
              <w:left w:val="single" w:sz="4" w:space="0" w:color="FFC000"/>
              <w:right w:val="single" w:sz="4" w:space="0" w:color="FFC000"/>
            </w:tcBorders>
            <w:shd w:val="clear" w:color="auto" w:fill="auto"/>
            <w:vAlign w:val="center"/>
          </w:tcPr>
          <w:p w14:paraId="6E0580D0"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34%</w:t>
            </w:r>
          </w:p>
        </w:tc>
      </w:tr>
      <w:tr w:rsidR="00BD332A" w:rsidRPr="003B5D59" w14:paraId="41752091" w14:textId="77777777" w:rsidTr="00BD332A">
        <w:trPr>
          <w:trHeight w:val="63"/>
        </w:trPr>
        <w:tc>
          <w:tcPr>
            <w:tcW w:w="1990" w:type="pct"/>
            <w:tcBorders>
              <w:left w:val="single" w:sz="4" w:space="0" w:color="FFC000"/>
              <w:right w:val="single" w:sz="4" w:space="0" w:color="FFC000"/>
            </w:tcBorders>
            <w:shd w:val="clear" w:color="auto" w:fill="auto"/>
            <w:tcMar>
              <w:right w:w="113" w:type="dxa"/>
            </w:tcMar>
          </w:tcPr>
          <w:p w14:paraId="7B270769" w14:textId="77777777" w:rsidR="00BD332A" w:rsidRPr="003B5D59" w:rsidRDefault="00BD332A" w:rsidP="00BD332A">
            <w:pPr>
              <w:tabs>
                <w:tab w:val="left" w:pos="284"/>
              </w:tabs>
              <w:spacing w:after="0"/>
              <w:rPr>
                <w:rFonts w:cs="Calibri"/>
                <w:color w:val="003C96" w:themeColor="text2"/>
                <w:sz w:val="16"/>
                <w:szCs w:val="16"/>
                <w:vertAlign w:val="superscript"/>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εσόδων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auto"/>
            <w:vAlign w:val="center"/>
          </w:tcPr>
          <w:p w14:paraId="23544A6C" w14:textId="77777777" w:rsidR="00BD332A" w:rsidRPr="003B5D59" w:rsidRDefault="00BD332A" w:rsidP="00BD332A">
            <w:pPr>
              <w:tabs>
                <w:tab w:val="left" w:pos="284"/>
              </w:tabs>
              <w:spacing w:after="0"/>
              <w:jc w:val="right"/>
              <w:rPr>
                <w:rFonts w:eastAsiaTheme="minorEastAsia" w:cs="Calibri"/>
                <w:color w:val="003C96" w:themeColor="text2"/>
                <w:sz w:val="16"/>
                <w:szCs w:val="16"/>
              </w:rPr>
            </w:pPr>
            <w:r w:rsidRPr="003B5D59">
              <w:rPr>
                <w:rFonts w:eastAsiaTheme="minorEastAsia" w:cs="Calibri"/>
                <w:color w:val="003C96" w:themeColor="text2"/>
                <w:sz w:val="16"/>
                <w:szCs w:val="16"/>
              </w:rPr>
              <w:t>432</w:t>
            </w:r>
          </w:p>
        </w:tc>
        <w:tc>
          <w:tcPr>
            <w:tcW w:w="501" w:type="pct"/>
            <w:gridSpan w:val="2"/>
            <w:tcBorders>
              <w:left w:val="single" w:sz="4" w:space="0" w:color="FFC000"/>
              <w:right w:val="single" w:sz="4" w:space="0" w:color="FFC000"/>
            </w:tcBorders>
            <w:shd w:val="clear" w:color="auto" w:fill="auto"/>
            <w:vAlign w:val="center"/>
          </w:tcPr>
          <w:p w14:paraId="73B7CDB3"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606</w:t>
            </w:r>
          </w:p>
        </w:tc>
        <w:tc>
          <w:tcPr>
            <w:tcW w:w="501" w:type="pct"/>
            <w:gridSpan w:val="2"/>
            <w:tcBorders>
              <w:left w:val="single" w:sz="2" w:space="0" w:color="FFC000"/>
              <w:right w:val="single" w:sz="4" w:space="0" w:color="FFC000"/>
            </w:tcBorders>
            <w:shd w:val="clear" w:color="auto" w:fill="auto"/>
            <w:vAlign w:val="center"/>
          </w:tcPr>
          <w:p w14:paraId="6D5B3C44"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-29%</w:t>
            </w:r>
          </w:p>
        </w:tc>
        <w:tc>
          <w:tcPr>
            <w:tcW w:w="501" w:type="pct"/>
            <w:gridSpan w:val="2"/>
            <w:tcBorders>
              <w:left w:val="single" w:sz="18" w:space="0" w:color="FFC000"/>
              <w:right w:val="single" w:sz="4" w:space="0" w:color="FFC000"/>
            </w:tcBorders>
            <w:shd w:val="clear" w:color="auto" w:fill="auto"/>
            <w:vAlign w:val="center"/>
          </w:tcPr>
          <w:p w14:paraId="602400CD" w14:textId="77777777" w:rsidR="00BD332A" w:rsidRPr="003B5D59" w:rsidRDefault="00BD332A" w:rsidP="00BD332A">
            <w:pPr>
              <w:tabs>
                <w:tab w:val="left" w:pos="284"/>
              </w:tabs>
              <w:spacing w:after="0"/>
              <w:jc w:val="right"/>
              <w:rPr>
                <w:rFonts w:eastAsiaTheme="minorEastAsia" w:cs="Calibri"/>
                <w:color w:val="003C96" w:themeColor="text2"/>
                <w:sz w:val="16"/>
                <w:szCs w:val="16"/>
              </w:rPr>
            </w:pPr>
            <w:r w:rsidRPr="003B5D59">
              <w:rPr>
                <w:rFonts w:eastAsiaTheme="minorEastAsia" w:cs="Calibri"/>
                <w:color w:val="003C96" w:themeColor="text2"/>
                <w:sz w:val="16"/>
                <w:szCs w:val="16"/>
              </w:rPr>
              <w:t>1.509</w:t>
            </w:r>
          </w:p>
        </w:tc>
        <w:tc>
          <w:tcPr>
            <w:tcW w:w="501" w:type="pct"/>
            <w:gridSpan w:val="2"/>
            <w:tcBorders>
              <w:left w:val="single" w:sz="4" w:space="0" w:color="FFC000"/>
              <w:right w:val="single" w:sz="4" w:space="0" w:color="FFC000"/>
            </w:tcBorders>
            <w:vAlign w:val="center"/>
          </w:tcPr>
          <w:p w14:paraId="603F9B4D" w14:textId="77777777" w:rsidR="00BD332A" w:rsidRPr="003B5D59" w:rsidRDefault="00BD332A" w:rsidP="00BD332A">
            <w:pPr>
              <w:tabs>
                <w:tab w:val="left" w:pos="284"/>
              </w:tabs>
              <w:spacing w:after="0"/>
              <w:jc w:val="right"/>
              <w:rPr>
                <w:rFonts w:eastAsiaTheme="minorEastAsia" w:cs="Calibri"/>
                <w:color w:val="003C96" w:themeColor="text2"/>
                <w:sz w:val="16"/>
                <w:szCs w:val="16"/>
              </w:rPr>
            </w:pPr>
            <w:r w:rsidRPr="003B5D59">
              <w:rPr>
                <w:rFonts w:eastAsiaTheme="minorEastAsia" w:cs="Calibri"/>
                <w:color w:val="003C96" w:themeColor="text2"/>
                <w:sz w:val="16"/>
                <w:szCs w:val="16"/>
              </w:rPr>
              <w:t>1.417</w:t>
            </w:r>
          </w:p>
        </w:tc>
        <w:tc>
          <w:tcPr>
            <w:tcW w:w="504" w:type="pct"/>
            <w:tcBorders>
              <w:left w:val="single" w:sz="4" w:space="0" w:color="FFC000"/>
              <w:right w:val="single" w:sz="4" w:space="0" w:color="FFC000"/>
            </w:tcBorders>
            <w:shd w:val="clear" w:color="auto" w:fill="auto"/>
            <w:vAlign w:val="center"/>
          </w:tcPr>
          <w:p w14:paraId="0335C938"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6%</w:t>
            </w:r>
          </w:p>
        </w:tc>
      </w:tr>
      <w:tr w:rsidR="00BD332A" w:rsidRPr="003B5D59" w14:paraId="2655AF91" w14:textId="77777777" w:rsidTr="00BD332A">
        <w:trPr>
          <w:trHeight w:val="54"/>
        </w:trPr>
        <w:tc>
          <w:tcPr>
            <w:tcW w:w="1990" w:type="pct"/>
            <w:tcBorders>
              <w:left w:val="single" w:sz="4" w:space="0" w:color="FFC000"/>
              <w:right w:val="single" w:sz="4" w:space="0" w:color="FFC000"/>
            </w:tcBorders>
            <w:shd w:val="clear" w:color="auto" w:fill="auto"/>
            <w:tcMar>
              <w:right w:w="113" w:type="dxa"/>
            </w:tcMar>
            <w:vAlign w:val="center"/>
          </w:tcPr>
          <w:p w14:paraId="456F2F7F" w14:textId="77777777" w:rsidR="00BD332A" w:rsidRPr="003B5D59" w:rsidRDefault="00BD332A" w:rsidP="00BD332A">
            <w:pPr>
              <w:tabs>
                <w:tab w:val="left" w:pos="284"/>
              </w:tabs>
              <w:spacing w:after="0"/>
              <w:rPr>
                <w:rFonts w:eastAsiaTheme="minorEastAsia" w:cs="Calibri"/>
                <w:sz w:val="16"/>
                <w:szCs w:val="16"/>
                <w:lang w:val="en-US"/>
              </w:rPr>
            </w:pPr>
          </w:p>
        </w:tc>
        <w:tc>
          <w:tcPr>
            <w:tcW w:w="501" w:type="pct"/>
            <w:gridSpan w:val="2"/>
            <w:tcBorders>
              <w:left w:val="single" w:sz="4" w:space="0" w:color="FFC000"/>
              <w:right w:val="single" w:sz="4" w:space="0" w:color="FFC000"/>
            </w:tcBorders>
            <w:shd w:val="clear" w:color="auto" w:fill="auto"/>
            <w:vAlign w:val="center"/>
          </w:tcPr>
          <w:p w14:paraId="557DFD4B" w14:textId="77777777" w:rsidR="00BD332A" w:rsidRPr="003B5D59" w:rsidRDefault="00BD332A" w:rsidP="00BD332A">
            <w:pPr>
              <w:tabs>
                <w:tab w:val="left" w:pos="284"/>
              </w:tabs>
              <w:spacing w:after="0"/>
              <w:jc w:val="right"/>
              <w:rPr>
                <w:rFonts w:eastAsiaTheme="minorEastAsia" w:cs="Calibri"/>
                <w:sz w:val="16"/>
                <w:szCs w:val="16"/>
                <w:lang w:val="en-US"/>
              </w:rPr>
            </w:pPr>
          </w:p>
        </w:tc>
        <w:tc>
          <w:tcPr>
            <w:tcW w:w="501" w:type="pct"/>
            <w:gridSpan w:val="2"/>
            <w:tcBorders>
              <w:left w:val="single" w:sz="4" w:space="0" w:color="FFC000"/>
              <w:right w:val="single" w:sz="4" w:space="0" w:color="FFC000"/>
            </w:tcBorders>
            <w:shd w:val="clear" w:color="auto" w:fill="auto"/>
            <w:vAlign w:val="center"/>
          </w:tcPr>
          <w:p w14:paraId="5D6AFE23" w14:textId="77777777" w:rsidR="00BD332A" w:rsidRPr="003B5D59" w:rsidRDefault="00BD332A" w:rsidP="00BD332A">
            <w:pPr>
              <w:tabs>
                <w:tab w:val="left" w:pos="284"/>
              </w:tabs>
              <w:spacing w:after="0"/>
              <w:jc w:val="right"/>
              <w:rPr>
                <w:rFonts w:eastAsiaTheme="minorEastAsia" w:cs="Calibri"/>
                <w:color w:val="000000" w:themeColor="text1"/>
                <w:sz w:val="16"/>
                <w:szCs w:val="16"/>
                <w:lang w:val="en-US"/>
              </w:rPr>
            </w:pPr>
          </w:p>
        </w:tc>
        <w:tc>
          <w:tcPr>
            <w:tcW w:w="501" w:type="pct"/>
            <w:gridSpan w:val="2"/>
            <w:tcBorders>
              <w:left w:val="single" w:sz="2" w:space="0" w:color="FFC000"/>
              <w:right w:val="single" w:sz="4" w:space="0" w:color="FFC000"/>
            </w:tcBorders>
            <w:shd w:val="clear" w:color="auto" w:fill="auto"/>
            <w:vAlign w:val="center"/>
          </w:tcPr>
          <w:p w14:paraId="6CA46106" w14:textId="77777777" w:rsidR="00BD332A" w:rsidRPr="003B5D59" w:rsidRDefault="00BD332A" w:rsidP="00BD332A">
            <w:pPr>
              <w:tabs>
                <w:tab w:val="left" w:pos="284"/>
              </w:tabs>
              <w:spacing w:after="0"/>
              <w:jc w:val="right"/>
              <w:rPr>
                <w:rFonts w:eastAsiaTheme="minorEastAsia" w:cs="Calibri"/>
                <w:sz w:val="16"/>
                <w:szCs w:val="16"/>
                <w:lang w:val="en-US"/>
              </w:rPr>
            </w:pPr>
          </w:p>
        </w:tc>
        <w:tc>
          <w:tcPr>
            <w:tcW w:w="501" w:type="pct"/>
            <w:gridSpan w:val="2"/>
            <w:tcBorders>
              <w:left w:val="single" w:sz="18" w:space="0" w:color="FFC000"/>
              <w:right w:val="single" w:sz="4" w:space="0" w:color="FFC000"/>
            </w:tcBorders>
            <w:shd w:val="clear" w:color="auto" w:fill="auto"/>
            <w:vAlign w:val="center"/>
          </w:tcPr>
          <w:p w14:paraId="792B1AFD" w14:textId="77777777" w:rsidR="00BD332A" w:rsidRPr="003B5D59" w:rsidRDefault="00BD332A" w:rsidP="00BD332A">
            <w:pPr>
              <w:tabs>
                <w:tab w:val="left" w:pos="284"/>
              </w:tabs>
              <w:spacing w:after="0"/>
              <w:jc w:val="right"/>
              <w:rPr>
                <w:rFonts w:eastAsiaTheme="minorEastAsia" w:cs="Calibri"/>
                <w:sz w:val="16"/>
                <w:szCs w:val="16"/>
                <w:lang w:val="en-US"/>
              </w:rPr>
            </w:pPr>
          </w:p>
        </w:tc>
        <w:tc>
          <w:tcPr>
            <w:tcW w:w="501" w:type="pct"/>
            <w:gridSpan w:val="2"/>
            <w:tcBorders>
              <w:left w:val="single" w:sz="4" w:space="0" w:color="FFC000"/>
              <w:right w:val="single" w:sz="4" w:space="0" w:color="FFC000"/>
            </w:tcBorders>
            <w:vAlign w:val="center"/>
          </w:tcPr>
          <w:p w14:paraId="05B746D6" w14:textId="77777777" w:rsidR="00BD332A" w:rsidRPr="003B5D59" w:rsidRDefault="00BD332A" w:rsidP="00BD332A">
            <w:pPr>
              <w:tabs>
                <w:tab w:val="left" w:pos="284"/>
              </w:tabs>
              <w:spacing w:after="0"/>
              <w:jc w:val="right"/>
              <w:rPr>
                <w:rFonts w:eastAsiaTheme="minorEastAsia" w:cs="Calibri"/>
                <w:sz w:val="16"/>
                <w:szCs w:val="16"/>
                <w:lang w:val="en-US"/>
              </w:rPr>
            </w:pPr>
          </w:p>
        </w:tc>
        <w:tc>
          <w:tcPr>
            <w:tcW w:w="504" w:type="pct"/>
            <w:tcBorders>
              <w:left w:val="single" w:sz="4" w:space="0" w:color="FFC000"/>
              <w:right w:val="single" w:sz="4" w:space="0" w:color="FFC000"/>
            </w:tcBorders>
            <w:shd w:val="clear" w:color="auto" w:fill="auto"/>
            <w:vAlign w:val="center"/>
          </w:tcPr>
          <w:p w14:paraId="63253B02" w14:textId="77777777" w:rsidR="00BD332A" w:rsidRPr="003B5D59" w:rsidRDefault="00BD332A" w:rsidP="00BD332A">
            <w:pPr>
              <w:tabs>
                <w:tab w:val="left" w:pos="284"/>
              </w:tabs>
              <w:spacing w:after="0"/>
              <w:jc w:val="right"/>
              <w:rPr>
                <w:rFonts w:eastAsiaTheme="minorEastAsia" w:cs="Calibri"/>
                <w:sz w:val="16"/>
                <w:szCs w:val="16"/>
                <w:lang w:val="en-US"/>
              </w:rPr>
            </w:pPr>
          </w:p>
        </w:tc>
      </w:tr>
      <w:tr w:rsidR="00BD332A" w:rsidRPr="003B5D59" w14:paraId="5AFD48DE" w14:textId="77777777" w:rsidTr="00BD332A">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403D2079" w14:textId="77777777" w:rsidR="00BD332A" w:rsidRPr="003B5D59" w:rsidRDefault="00BD332A" w:rsidP="00BD332A">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Δαπάνες Προσωπικού</w:t>
            </w:r>
          </w:p>
        </w:tc>
        <w:tc>
          <w:tcPr>
            <w:tcW w:w="501" w:type="pct"/>
            <w:gridSpan w:val="2"/>
            <w:tcBorders>
              <w:left w:val="single" w:sz="4" w:space="0" w:color="FFC000"/>
              <w:right w:val="single" w:sz="4" w:space="0" w:color="FFC000"/>
            </w:tcBorders>
            <w:shd w:val="clear" w:color="auto" w:fill="auto"/>
            <w:vAlign w:val="center"/>
          </w:tcPr>
          <w:p w14:paraId="041390C9"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theme="minorHAnsi"/>
                <w:color w:val="000000" w:themeColor="text1"/>
                <w:sz w:val="16"/>
                <w:szCs w:val="16"/>
                <w:lang w:val="en-US"/>
              </w:rPr>
              <w:t>(95)</w:t>
            </w:r>
          </w:p>
        </w:tc>
        <w:tc>
          <w:tcPr>
            <w:tcW w:w="501" w:type="pct"/>
            <w:gridSpan w:val="2"/>
            <w:tcBorders>
              <w:left w:val="single" w:sz="4" w:space="0" w:color="FFC000"/>
              <w:right w:val="single" w:sz="4" w:space="0" w:color="FFC000"/>
            </w:tcBorders>
            <w:shd w:val="clear" w:color="auto" w:fill="auto"/>
            <w:vAlign w:val="center"/>
          </w:tcPr>
          <w:p w14:paraId="7DA625CA"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theme="minorHAnsi"/>
                <w:color w:val="000000" w:themeColor="text1"/>
                <w:sz w:val="16"/>
                <w:szCs w:val="16"/>
                <w:lang w:val="en-US"/>
              </w:rPr>
              <w:t>(136)</w:t>
            </w:r>
          </w:p>
        </w:tc>
        <w:tc>
          <w:tcPr>
            <w:tcW w:w="501" w:type="pct"/>
            <w:gridSpan w:val="2"/>
            <w:tcBorders>
              <w:left w:val="single" w:sz="2" w:space="0" w:color="FFC000"/>
              <w:right w:val="single" w:sz="4" w:space="0" w:color="FFC000"/>
            </w:tcBorders>
            <w:shd w:val="clear" w:color="auto" w:fill="auto"/>
            <w:vAlign w:val="center"/>
          </w:tcPr>
          <w:p w14:paraId="6A04AE1E"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-30%</w:t>
            </w:r>
          </w:p>
        </w:tc>
        <w:tc>
          <w:tcPr>
            <w:tcW w:w="501" w:type="pct"/>
            <w:gridSpan w:val="2"/>
            <w:tcBorders>
              <w:left w:val="single" w:sz="18" w:space="0" w:color="FFC000"/>
              <w:right w:val="single" w:sz="4" w:space="0" w:color="FFC000"/>
            </w:tcBorders>
            <w:shd w:val="clear" w:color="auto" w:fill="auto"/>
            <w:vAlign w:val="center"/>
          </w:tcPr>
          <w:p w14:paraId="509898ED"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(329)</w:t>
            </w:r>
          </w:p>
        </w:tc>
        <w:tc>
          <w:tcPr>
            <w:tcW w:w="501" w:type="pct"/>
            <w:gridSpan w:val="2"/>
            <w:tcBorders>
              <w:left w:val="single" w:sz="4" w:space="0" w:color="FFC000"/>
              <w:right w:val="single" w:sz="4" w:space="0" w:color="FFC000"/>
            </w:tcBorders>
            <w:vAlign w:val="center"/>
          </w:tcPr>
          <w:p w14:paraId="092FA8BF"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(319)</w:t>
            </w:r>
          </w:p>
        </w:tc>
        <w:tc>
          <w:tcPr>
            <w:tcW w:w="504" w:type="pct"/>
            <w:tcBorders>
              <w:left w:val="single" w:sz="4" w:space="0" w:color="FFC000"/>
              <w:right w:val="single" w:sz="4" w:space="0" w:color="FFC000"/>
            </w:tcBorders>
            <w:shd w:val="clear" w:color="auto" w:fill="auto"/>
            <w:vAlign w:val="center"/>
          </w:tcPr>
          <w:p w14:paraId="04696967"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w:t>
            </w:r>
          </w:p>
        </w:tc>
      </w:tr>
      <w:tr w:rsidR="00BD332A" w:rsidRPr="003B5D59" w14:paraId="58F3B62F" w14:textId="77777777" w:rsidTr="00BD332A">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41E14C2F" w14:textId="77777777" w:rsidR="00BD332A" w:rsidRPr="003B5D59" w:rsidRDefault="00BD332A" w:rsidP="00BD332A">
            <w:pPr>
              <w:tabs>
                <w:tab w:val="left" w:pos="284"/>
              </w:tabs>
              <w:spacing w:after="0"/>
              <w:rPr>
                <w:rFonts w:ascii="Calibri" w:eastAsiaTheme="minorEastAsia" w:hAnsi="Calibri" w:cs="Calibri"/>
                <w:color w:val="003C96" w:themeColor="text2"/>
                <w:sz w:val="16"/>
                <w:szCs w:val="16"/>
                <w:lang w:val="en-US"/>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εξόδων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auto"/>
            <w:vAlign w:val="center"/>
          </w:tcPr>
          <w:p w14:paraId="7B347140"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(95)</w:t>
            </w:r>
          </w:p>
        </w:tc>
        <w:tc>
          <w:tcPr>
            <w:tcW w:w="501" w:type="pct"/>
            <w:gridSpan w:val="2"/>
            <w:tcBorders>
              <w:left w:val="single" w:sz="4" w:space="0" w:color="FFC000"/>
              <w:right w:val="single" w:sz="4" w:space="0" w:color="FFC000"/>
            </w:tcBorders>
            <w:shd w:val="clear" w:color="auto" w:fill="auto"/>
            <w:vAlign w:val="center"/>
          </w:tcPr>
          <w:p w14:paraId="25E99DB6"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(96)</w:t>
            </w:r>
          </w:p>
        </w:tc>
        <w:tc>
          <w:tcPr>
            <w:tcW w:w="501" w:type="pct"/>
            <w:gridSpan w:val="2"/>
            <w:tcBorders>
              <w:left w:val="single" w:sz="2" w:space="0" w:color="FFC000"/>
              <w:right w:val="single" w:sz="4" w:space="0" w:color="FFC000"/>
            </w:tcBorders>
            <w:shd w:val="clear" w:color="auto" w:fill="auto"/>
            <w:vAlign w:val="center"/>
          </w:tcPr>
          <w:p w14:paraId="0E541388"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-1%</w:t>
            </w:r>
          </w:p>
        </w:tc>
        <w:tc>
          <w:tcPr>
            <w:tcW w:w="501" w:type="pct"/>
            <w:gridSpan w:val="2"/>
            <w:tcBorders>
              <w:left w:val="single" w:sz="18" w:space="0" w:color="FFC000"/>
              <w:right w:val="single" w:sz="4" w:space="0" w:color="FFC000"/>
            </w:tcBorders>
            <w:shd w:val="clear" w:color="auto" w:fill="auto"/>
            <w:vAlign w:val="center"/>
          </w:tcPr>
          <w:p w14:paraId="4A7DF5AA" w14:textId="659508C9" w:rsidR="00BD332A" w:rsidRPr="003B5D59" w:rsidRDefault="00BD332A" w:rsidP="001977F6">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(28</w:t>
            </w:r>
            <w:r w:rsidR="001977F6">
              <w:rPr>
                <w:rFonts w:eastAsiaTheme="minorEastAsia" w:cs="Calibri"/>
                <w:color w:val="003C96" w:themeColor="text2"/>
                <w:sz w:val="16"/>
                <w:szCs w:val="16"/>
              </w:rPr>
              <w:t>9</w:t>
            </w:r>
            <w:r w:rsidRPr="003B5D59">
              <w:rPr>
                <w:rFonts w:eastAsiaTheme="minorEastAsia" w:cs="Calibri"/>
                <w:color w:val="003C96" w:themeColor="text2"/>
                <w:sz w:val="16"/>
                <w:szCs w:val="16"/>
                <w:lang w:val="en-US"/>
              </w:rPr>
              <w:t>)</w:t>
            </w:r>
          </w:p>
        </w:tc>
        <w:tc>
          <w:tcPr>
            <w:tcW w:w="501" w:type="pct"/>
            <w:gridSpan w:val="2"/>
            <w:tcBorders>
              <w:left w:val="single" w:sz="4" w:space="0" w:color="FFC000"/>
              <w:right w:val="single" w:sz="4" w:space="0" w:color="FFC000"/>
            </w:tcBorders>
            <w:vAlign w:val="center"/>
          </w:tcPr>
          <w:p w14:paraId="5D464982"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(319)</w:t>
            </w:r>
          </w:p>
        </w:tc>
        <w:tc>
          <w:tcPr>
            <w:tcW w:w="504" w:type="pct"/>
            <w:tcBorders>
              <w:left w:val="single" w:sz="4" w:space="0" w:color="FFC000"/>
              <w:right w:val="single" w:sz="4" w:space="0" w:color="FFC000"/>
            </w:tcBorders>
            <w:shd w:val="clear" w:color="auto" w:fill="auto"/>
            <w:vAlign w:val="center"/>
          </w:tcPr>
          <w:p w14:paraId="6C7ED664" w14:textId="7B866D72" w:rsidR="00BD332A" w:rsidRPr="003B5D59" w:rsidRDefault="00BD332A" w:rsidP="001977F6">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w:t>
            </w:r>
            <w:r w:rsidR="001977F6">
              <w:rPr>
                <w:rFonts w:eastAsiaTheme="minorEastAsia" w:cs="Calibri"/>
                <w:color w:val="003C96" w:themeColor="text2"/>
                <w:sz w:val="16"/>
                <w:szCs w:val="16"/>
              </w:rPr>
              <w:t>9</w:t>
            </w:r>
            <w:r w:rsidRPr="003B5D59">
              <w:rPr>
                <w:rFonts w:eastAsiaTheme="minorEastAsia" w:cs="Calibri"/>
                <w:color w:val="003C96" w:themeColor="text2"/>
                <w:sz w:val="16"/>
                <w:szCs w:val="16"/>
                <w:lang w:val="en-US"/>
              </w:rPr>
              <w:t>%</w:t>
            </w:r>
          </w:p>
        </w:tc>
      </w:tr>
      <w:tr w:rsidR="00BD332A" w:rsidRPr="003B5D59" w14:paraId="22A247FA" w14:textId="77777777" w:rsidTr="00BD332A">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18A10CA8" w14:textId="77777777" w:rsidR="00BD332A" w:rsidRPr="003B5D59" w:rsidRDefault="00BD332A" w:rsidP="00BD332A">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Γενικά Διοικητικά Έξοδα</w:t>
            </w:r>
          </w:p>
        </w:tc>
        <w:tc>
          <w:tcPr>
            <w:tcW w:w="501" w:type="pct"/>
            <w:gridSpan w:val="2"/>
            <w:tcBorders>
              <w:left w:val="single" w:sz="4" w:space="0" w:color="FFC000"/>
              <w:right w:val="single" w:sz="4" w:space="0" w:color="FFC000"/>
            </w:tcBorders>
            <w:shd w:val="clear" w:color="auto" w:fill="auto"/>
            <w:vAlign w:val="center"/>
          </w:tcPr>
          <w:p w14:paraId="756F4BDD"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(105)</w:t>
            </w:r>
          </w:p>
        </w:tc>
        <w:tc>
          <w:tcPr>
            <w:tcW w:w="501" w:type="pct"/>
            <w:gridSpan w:val="2"/>
            <w:tcBorders>
              <w:left w:val="single" w:sz="4" w:space="0" w:color="FFC000"/>
              <w:right w:val="single" w:sz="4" w:space="0" w:color="FFC000"/>
            </w:tcBorders>
            <w:shd w:val="clear" w:color="auto" w:fill="auto"/>
            <w:vAlign w:val="center"/>
          </w:tcPr>
          <w:p w14:paraId="49BE5E63"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(101)</w:t>
            </w:r>
          </w:p>
        </w:tc>
        <w:tc>
          <w:tcPr>
            <w:tcW w:w="501" w:type="pct"/>
            <w:gridSpan w:val="2"/>
            <w:tcBorders>
              <w:left w:val="single" w:sz="2" w:space="0" w:color="FFC000"/>
              <w:right w:val="single" w:sz="4" w:space="0" w:color="FFC000"/>
            </w:tcBorders>
            <w:shd w:val="clear" w:color="auto" w:fill="auto"/>
            <w:vAlign w:val="center"/>
          </w:tcPr>
          <w:p w14:paraId="2737D49B"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4%</w:t>
            </w:r>
          </w:p>
        </w:tc>
        <w:tc>
          <w:tcPr>
            <w:tcW w:w="501" w:type="pct"/>
            <w:gridSpan w:val="2"/>
            <w:tcBorders>
              <w:left w:val="single" w:sz="18" w:space="0" w:color="FFC000"/>
              <w:right w:val="single" w:sz="4" w:space="0" w:color="FFC000"/>
            </w:tcBorders>
            <w:shd w:val="clear" w:color="auto" w:fill="auto"/>
            <w:vAlign w:val="center"/>
          </w:tcPr>
          <w:p w14:paraId="23E41394"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(307)</w:t>
            </w:r>
          </w:p>
        </w:tc>
        <w:tc>
          <w:tcPr>
            <w:tcW w:w="501" w:type="pct"/>
            <w:gridSpan w:val="2"/>
            <w:tcBorders>
              <w:left w:val="single" w:sz="4" w:space="0" w:color="FFC000"/>
              <w:right w:val="single" w:sz="4" w:space="0" w:color="FFC000"/>
            </w:tcBorders>
            <w:vAlign w:val="center"/>
          </w:tcPr>
          <w:p w14:paraId="7FCFE35D"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(280)</w:t>
            </w:r>
          </w:p>
        </w:tc>
        <w:tc>
          <w:tcPr>
            <w:tcW w:w="504" w:type="pct"/>
            <w:tcBorders>
              <w:left w:val="single" w:sz="4" w:space="0" w:color="FFC000"/>
              <w:right w:val="single" w:sz="4" w:space="0" w:color="FFC000"/>
            </w:tcBorders>
            <w:shd w:val="clear" w:color="auto" w:fill="auto"/>
            <w:vAlign w:val="center"/>
          </w:tcPr>
          <w:p w14:paraId="65525561"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9%</w:t>
            </w:r>
          </w:p>
        </w:tc>
      </w:tr>
      <w:tr w:rsidR="00BD332A" w:rsidRPr="003B5D59" w14:paraId="7FB6D5A6" w14:textId="77777777" w:rsidTr="00BD332A">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46AFFE36" w14:textId="77777777" w:rsidR="00BD332A" w:rsidRPr="003B5D59" w:rsidRDefault="00BD332A" w:rsidP="00BD332A">
            <w:pPr>
              <w:tabs>
                <w:tab w:val="left" w:pos="284"/>
              </w:tabs>
              <w:spacing w:after="0"/>
              <w:rPr>
                <w:rFonts w:ascii="Calibri" w:eastAsiaTheme="minorEastAsia" w:hAnsi="Calibri" w:cs="Calibri"/>
                <w:sz w:val="16"/>
                <w:szCs w:val="16"/>
                <w:lang w:val="en-US"/>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εξόδων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auto"/>
            <w:vAlign w:val="center"/>
          </w:tcPr>
          <w:p w14:paraId="68B846E4"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(105)</w:t>
            </w:r>
          </w:p>
        </w:tc>
        <w:tc>
          <w:tcPr>
            <w:tcW w:w="501" w:type="pct"/>
            <w:gridSpan w:val="2"/>
            <w:tcBorders>
              <w:left w:val="single" w:sz="4" w:space="0" w:color="FFC000"/>
              <w:right w:val="single" w:sz="4" w:space="0" w:color="FFC000"/>
            </w:tcBorders>
            <w:shd w:val="clear" w:color="auto" w:fill="auto"/>
            <w:vAlign w:val="center"/>
          </w:tcPr>
          <w:p w14:paraId="00847A8A"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(101)</w:t>
            </w:r>
          </w:p>
        </w:tc>
        <w:tc>
          <w:tcPr>
            <w:tcW w:w="501" w:type="pct"/>
            <w:gridSpan w:val="2"/>
            <w:tcBorders>
              <w:left w:val="single" w:sz="2" w:space="0" w:color="FFC000"/>
              <w:right w:val="single" w:sz="4" w:space="0" w:color="FFC000"/>
            </w:tcBorders>
            <w:shd w:val="clear" w:color="auto" w:fill="auto"/>
            <w:vAlign w:val="center"/>
          </w:tcPr>
          <w:p w14:paraId="755DAE36"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4%</w:t>
            </w:r>
          </w:p>
        </w:tc>
        <w:tc>
          <w:tcPr>
            <w:tcW w:w="501" w:type="pct"/>
            <w:gridSpan w:val="2"/>
            <w:tcBorders>
              <w:left w:val="single" w:sz="18" w:space="0" w:color="FFC000"/>
              <w:right w:val="single" w:sz="4" w:space="0" w:color="FFC000"/>
            </w:tcBorders>
            <w:shd w:val="clear" w:color="auto" w:fill="auto"/>
            <w:vAlign w:val="center"/>
          </w:tcPr>
          <w:p w14:paraId="25F142A9"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(300)</w:t>
            </w:r>
          </w:p>
        </w:tc>
        <w:tc>
          <w:tcPr>
            <w:tcW w:w="501" w:type="pct"/>
            <w:gridSpan w:val="2"/>
            <w:tcBorders>
              <w:left w:val="single" w:sz="4" w:space="0" w:color="FFC000"/>
              <w:right w:val="single" w:sz="4" w:space="0" w:color="FFC000"/>
            </w:tcBorders>
            <w:vAlign w:val="center"/>
          </w:tcPr>
          <w:p w14:paraId="339701C5"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(280)</w:t>
            </w:r>
          </w:p>
        </w:tc>
        <w:tc>
          <w:tcPr>
            <w:tcW w:w="504" w:type="pct"/>
            <w:tcBorders>
              <w:left w:val="single" w:sz="4" w:space="0" w:color="FFC000"/>
              <w:right w:val="single" w:sz="4" w:space="0" w:color="FFC000"/>
            </w:tcBorders>
            <w:shd w:val="clear" w:color="auto" w:fill="auto"/>
            <w:vAlign w:val="center"/>
          </w:tcPr>
          <w:p w14:paraId="432BBB22"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7%</w:t>
            </w:r>
          </w:p>
        </w:tc>
      </w:tr>
      <w:tr w:rsidR="00BD332A" w:rsidRPr="003B5D59" w14:paraId="1F367F61" w14:textId="77777777" w:rsidTr="00BD332A">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242F3A64" w14:textId="77777777" w:rsidR="00BD332A" w:rsidRPr="003B5D59" w:rsidRDefault="00BD332A" w:rsidP="00BD332A">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Αποσβέσεις και Λοιπά Έξοδα</w:t>
            </w:r>
          </w:p>
        </w:tc>
        <w:tc>
          <w:tcPr>
            <w:tcW w:w="501" w:type="pct"/>
            <w:gridSpan w:val="2"/>
            <w:tcBorders>
              <w:left w:val="single" w:sz="4" w:space="0" w:color="FFC000"/>
              <w:right w:val="single" w:sz="4" w:space="0" w:color="FFC000"/>
            </w:tcBorders>
            <w:shd w:val="clear" w:color="auto" w:fill="auto"/>
            <w:vAlign w:val="center"/>
          </w:tcPr>
          <w:p w14:paraId="42DFD62F"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(28)</w:t>
            </w:r>
          </w:p>
        </w:tc>
        <w:tc>
          <w:tcPr>
            <w:tcW w:w="501" w:type="pct"/>
            <w:gridSpan w:val="2"/>
            <w:tcBorders>
              <w:left w:val="single" w:sz="4" w:space="0" w:color="FFC000"/>
              <w:right w:val="single" w:sz="4" w:space="0" w:color="FFC000"/>
            </w:tcBorders>
            <w:shd w:val="clear" w:color="auto" w:fill="auto"/>
            <w:vAlign w:val="center"/>
          </w:tcPr>
          <w:p w14:paraId="2028AA55"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(28)</w:t>
            </w:r>
          </w:p>
        </w:tc>
        <w:tc>
          <w:tcPr>
            <w:tcW w:w="501" w:type="pct"/>
            <w:gridSpan w:val="2"/>
            <w:tcBorders>
              <w:left w:val="single" w:sz="2" w:space="0" w:color="FFC000"/>
              <w:right w:val="single" w:sz="4" w:space="0" w:color="FFC000"/>
            </w:tcBorders>
            <w:shd w:val="clear" w:color="auto" w:fill="auto"/>
            <w:vAlign w:val="center"/>
          </w:tcPr>
          <w:p w14:paraId="531B4FE0"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w:t>
            </w:r>
          </w:p>
        </w:tc>
        <w:tc>
          <w:tcPr>
            <w:tcW w:w="501" w:type="pct"/>
            <w:gridSpan w:val="2"/>
            <w:tcBorders>
              <w:left w:val="single" w:sz="18" w:space="0" w:color="FFC000"/>
              <w:right w:val="single" w:sz="4" w:space="0" w:color="FFC000"/>
            </w:tcBorders>
            <w:shd w:val="clear" w:color="auto" w:fill="auto"/>
            <w:vAlign w:val="center"/>
          </w:tcPr>
          <w:p w14:paraId="59D42BC6"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(83)</w:t>
            </w:r>
          </w:p>
        </w:tc>
        <w:tc>
          <w:tcPr>
            <w:tcW w:w="501" w:type="pct"/>
            <w:gridSpan w:val="2"/>
            <w:tcBorders>
              <w:left w:val="single" w:sz="4" w:space="0" w:color="FFC000"/>
              <w:right w:val="single" w:sz="4" w:space="0" w:color="FFC000"/>
            </w:tcBorders>
            <w:vAlign w:val="center"/>
          </w:tcPr>
          <w:p w14:paraId="3BA03E3F"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(86)</w:t>
            </w:r>
          </w:p>
        </w:tc>
        <w:tc>
          <w:tcPr>
            <w:tcW w:w="504" w:type="pct"/>
            <w:tcBorders>
              <w:left w:val="single" w:sz="4" w:space="0" w:color="FFC000"/>
              <w:right w:val="single" w:sz="4" w:space="0" w:color="FFC000"/>
            </w:tcBorders>
            <w:shd w:val="clear" w:color="auto" w:fill="auto"/>
            <w:vAlign w:val="center"/>
          </w:tcPr>
          <w:p w14:paraId="0D80BF45"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-4%</w:t>
            </w:r>
          </w:p>
        </w:tc>
      </w:tr>
      <w:tr w:rsidR="00BD332A" w:rsidRPr="003B5D59" w14:paraId="19A54377" w14:textId="77777777" w:rsidTr="00BD332A">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08C16064" w14:textId="77777777" w:rsidR="00BD332A" w:rsidRPr="003B5D59" w:rsidRDefault="00BD332A" w:rsidP="00BD332A">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Σύνολο Λειτουργικών Εξόδων</w:t>
            </w:r>
          </w:p>
        </w:tc>
        <w:tc>
          <w:tcPr>
            <w:tcW w:w="501" w:type="pct"/>
            <w:gridSpan w:val="2"/>
            <w:tcBorders>
              <w:left w:val="single" w:sz="4" w:space="0" w:color="FFC000"/>
              <w:right w:val="single" w:sz="4" w:space="0" w:color="FFC000"/>
            </w:tcBorders>
            <w:shd w:val="clear" w:color="auto" w:fill="auto"/>
            <w:vAlign w:val="center"/>
          </w:tcPr>
          <w:p w14:paraId="7D9B9FF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(228)</w:t>
            </w:r>
          </w:p>
        </w:tc>
        <w:tc>
          <w:tcPr>
            <w:tcW w:w="501" w:type="pct"/>
            <w:gridSpan w:val="2"/>
            <w:tcBorders>
              <w:left w:val="single" w:sz="4" w:space="0" w:color="FFC000"/>
              <w:right w:val="single" w:sz="4" w:space="0" w:color="FFC000"/>
            </w:tcBorders>
            <w:shd w:val="clear" w:color="auto" w:fill="auto"/>
            <w:vAlign w:val="center"/>
          </w:tcPr>
          <w:p w14:paraId="56558793"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(266)</w:t>
            </w:r>
          </w:p>
        </w:tc>
        <w:tc>
          <w:tcPr>
            <w:tcW w:w="501" w:type="pct"/>
            <w:gridSpan w:val="2"/>
            <w:tcBorders>
              <w:left w:val="single" w:sz="2" w:space="0" w:color="FFC000"/>
              <w:right w:val="single" w:sz="4" w:space="0" w:color="FFC000"/>
            </w:tcBorders>
            <w:shd w:val="clear" w:color="auto" w:fill="auto"/>
            <w:vAlign w:val="center"/>
          </w:tcPr>
          <w:p w14:paraId="2A3EE427"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-14%</w:t>
            </w:r>
          </w:p>
        </w:tc>
        <w:tc>
          <w:tcPr>
            <w:tcW w:w="501" w:type="pct"/>
            <w:gridSpan w:val="2"/>
            <w:tcBorders>
              <w:left w:val="single" w:sz="18" w:space="0" w:color="FFC000"/>
              <w:right w:val="single" w:sz="4" w:space="0" w:color="FFC000"/>
            </w:tcBorders>
            <w:shd w:val="clear" w:color="auto" w:fill="auto"/>
            <w:vAlign w:val="center"/>
          </w:tcPr>
          <w:p w14:paraId="49C3662A"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(719)</w:t>
            </w:r>
          </w:p>
        </w:tc>
        <w:tc>
          <w:tcPr>
            <w:tcW w:w="501" w:type="pct"/>
            <w:gridSpan w:val="2"/>
            <w:tcBorders>
              <w:left w:val="single" w:sz="4" w:space="0" w:color="FFC000"/>
              <w:right w:val="single" w:sz="4" w:space="0" w:color="FFC000"/>
            </w:tcBorders>
            <w:vAlign w:val="center"/>
          </w:tcPr>
          <w:p w14:paraId="6833235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(686)</w:t>
            </w:r>
          </w:p>
        </w:tc>
        <w:tc>
          <w:tcPr>
            <w:tcW w:w="504" w:type="pct"/>
            <w:tcBorders>
              <w:left w:val="single" w:sz="4" w:space="0" w:color="FFC000"/>
              <w:right w:val="single" w:sz="4" w:space="0" w:color="FFC000"/>
            </w:tcBorders>
            <w:shd w:val="clear" w:color="auto" w:fill="auto"/>
            <w:vAlign w:val="center"/>
          </w:tcPr>
          <w:p w14:paraId="0CE072EA"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5%</w:t>
            </w:r>
          </w:p>
        </w:tc>
      </w:tr>
      <w:tr w:rsidR="00BD332A" w:rsidRPr="003B5D59" w14:paraId="7789A4BF" w14:textId="77777777" w:rsidTr="00BD332A">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7419F881" w14:textId="77777777" w:rsidR="00BD332A" w:rsidRPr="003B5D59" w:rsidRDefault="00BD332A" w:rsidP="00BD332A">
            <w:pPr>
              <w:tabs>
                <w:tab w:val="left" w:pos="284"/>
              </w:tabs>
              <w:spacing w:after="0"/>
              <w:rPr>
                <w:rFonts w:eastAsiaTheme="minorEastAsia" w:cs="Calibri"/>
                <w:sz w:val="16"/>
                <w:szCs w:val="16"/>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εξόδων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auto"/>
            <w:vAlign w:val="center"/>
          </w:tcPr>
          <w:p w14:paraId="235F699F"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(226)</w:t>
            </w:r>
          </w:p>
        </w:tc>
        <w:tc>
          <w:tcPr>
            <w:tcW w:w="501" w:type="pct"/>
            <w:gridSpan w:val="2"/>
            <w:tcBorders>
              <w:left w:val="single" w:sz="4" w:space="0" w:color="FFC000"/>
              <w:right w:val="single" w:sz="4" w:space="0" w:color="FFC000"/>
            </w:tcBorders>
            <w:shd w:val="clear" w:color="auto" w:fill="auto"/>
            <w:vAlign w:val="center"/>
          </w:tcPr>
          <w:p w14:paraId="1E63BCE0"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(226)</w:t>
            </w:r>
          </w:p>
        </w:tc>
        <w:tc>
          <w:tcPr>
            <w:tcW w:w="501" w:type="pct"/>
            <w:gridSpan w:val="2"/>
            <w:tcBorders>
              <w:left w:val="single" w:sz="2" w:space="0" w:color="FFC000"/>
              <w:right w:val="single" w:sz="4" w:space="0" w:color="FFC000"/>
            </w:tcBorders>
            <w:shd w:val="clear" w:color="auto" w:fill="auto"/>
            <w:vAlign w:val="center"/>
          </w:tcPr>
          <w:p w14:paraId="7351951E"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1%</w:t>
            </w:r>
          </w:p>
        </w:tc>
        <w:tc>
          <w:tcPr>
            <w:tcW w:w="501" w:type="pct"/>
            <w:gridSpan w:val="2"/>
            <w:tcBorders>
              <w:left w:val="single" w:sz="18" w:space="0" w:color="FFC000"/>
              <w:right w:val="single" w:sz="4" w:space="0" w:color="FFC000"/>
            </w:tcBorders>
            <w:shd w:val="clear" w:color="auto" w:fill="auto"/>
            <w:vAlign w:val="center"/>
          </w:tcPr>
          <w:p w14:paraId="1BD2A580"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(672)</w:t>
            </w:r>
          </w:p>
        </w:tc>
        <w:tc>
          <w:tcPr>
            <w:tcW w:w="501" w:type="pct"/>
            <w:gridSpan w:val="2"/>
            <w:tcBorders>
              <w:left w:val="single" w:sz="4" w:space="0" w:color="FFC000"/>
              <w:right w:val="single" w:sz="4" w:space="0" w:color="FFC000"/>
            </w:tcBorders>
            <w:vAlign w:val="center"/>
          </w:tcPr>
          <w:p w14:paraId="7B23CDE1"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(686)</w:t>
            </w:r>
          </w:p>
        </w:tc>
        <w:tc>
          <w:tcPr>
            <w:tcW w:w="504" w:type="pct"/>
            <w:tcBorders>
              <w:left w:val="single" w:sz="4" w:space="0" w:color="FFC000"/>
              <w:right w:val="single" w:sz="4" w:space="0" w:color="FFC000"/>
            </w:tcBorders>
            <w:shd w:val="clear" w:color="auto" w:fill="auto"/>
            <w:vAlign w:val="center"/>
          </w:tcPr>
          <w:p w14:paraId="279E1B4A"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-2%</w:t>
            </w:r>
          </w:p>
        </w:tc>
      </w:tr>
      <w:tr w:rsidR="00BD332A" w:rsidRPr="003B5D59" w14:paraId="664EE323" w14:textId="77777777" w:rsidTr="00BD332A">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76821C6F" w14:textId="77777777" w:rsidR="00BD332A" w:rsidRPr="003B5D59" w:rsidRDefault="00BD332A" w:rsidP="00BD332A">
            <w:pPr>
              <w:tabs>
                <w:tab w:val="left" w:pos="284"/>
              </w:tabs>
              <w:spacing w:after="0"/>
              <w:rPr>
                <w:rFonts w:eastAsiaTheme="minorEastAsia" w:cs="Calibri"/>
                <w:color w:val="FF0000"/>
                <w:sz w:val="16"/>
                <w:szCs w:val="16"/>
                <w:lang w:val="en-US"/>
              </w:rPr>
            </w:pPr>
          </w:p>
        </w:tc>
        <w:tc>
          <w:tcPr>
            <w:tcW w:w="501" w:type="pct"/>
            <w:gridSpan w:val="2"/>
            <w:tcBorders>
              <w:left w:val="single" w:sz="4" w:space="0" w:color="FFC000"/>
              <w:right w:val="single" w:sz="4" w:space="0" w:color="FFC000"/>
            </w:tcBorders>
            <w:shd w:val="clear" w:color="auto" w:fill="auto"/>
            <w:vAlign w:val="center"/>
          </w:tcPr>
          <w:p w14:paraId="7889C1A3" w14:textId="77777777" w:rsidR="00BD332A" w:rsidRPr="003B5D59" w:rsidRDefault="00BD332A" w:rsidP="00BD332A">
            <w:pPr>
              <w:tabs>
                <w:tab w:val="left" w:pos="284"/>
              </w:tabs>
              <w:spacing w:after="0"/>
              <w:jc w:val="right"/>
              <w:rPr>
                <w:rFonts w:eastAsiaTheme="minorEastAsia" w:cs="Calibri"/>
                <w:color w:val="FF0000"/>
                <w:sz w:val="16"/>
                <w:szCs w:val="16"/>
                <w:highlight w:val="green"/>
                <w:lang w:val="en-US"/>
              </w:rPr>
            </w:pPr>
          </w:p>
        </w:tc>
        <w:tc>
          <w:tcPr>
            <w:tcW w:w="501" w:type="pct"/>
            <w:gridSpan w:val="2"/>
            <w:tcBorders>
              <w:left w:val="single" w:sz="4" w:space="0" w:color="FFC000"/>
              <w:right w:val="single" w:sz="4" w:space="0" w:color="FFC000"/>
            </w:tcBorders>
            <w:shd w:val="clear" w:color="auto" w:fill="auto"/>
            <w:vAlign w:val="center"/>
          </w:tcPr>
          <w:p w14:paraId="57D67908" w14:textId="77777777" w:rsidR="00BD332A" w:rsidRPr="003B5D59" w:rsidRDefault="00BD332A" w:rsidP="00BD332A">
            <w:pPr>
              <w:tabs>
                <w:tab w:val="left" w:pos="284"/>
              </w:tabs>
              <w:spacing w:after="0"/>
              <w:jc w:val="right"/>
              <w:rPr>
                <w:rFonts w:eastAsiaTheme="minorEastAsia" w:cs="Calibri"/>
                <w:color w:val="FF0000"/>
                <w:sz w:val="16"/>
                <w:szCs w:val="16"/>
                <w:highlight w:val="green"/>
                <w:lang w:val="en-US"/>
              </w:rPr>
            </w:pPr>
          </w:p>
        </w:tc>
        <w:tc>
          <w:tcPr>
            <w:tcW w:w="501" w:type="pct"/>
            <w:gridSpan w:val="2"/>
            <w:tcBorders>
              <w:left w:val="single" w:sz="2" w:space="0" w:color="FFC000"/>
              <w:right w:val="single" w:sz="4" w:space="0" w:color="FFC000"/>
            </w:tcBorders>
            <w:shd w:val="clear" w:color="auto" w:fill="auto"/>
            <w:vAlign w:val="center"/>
          </w:tcPr>
          <w:p w14:paraId="59EE1A9F" w14:textId="77777777" w:rsidR="00BD332A" w:rsidRPr="003B5D59" w:rsidRDefault="00BD332A" w:rsidP="00BD332A">
            <w:pPr>
              <w:tabs>
                <w:tab w:val="left" w:pos="284"/>
              </w:tabs>
              <w:spacing w:after="0"/>
              <w:jc w:val="right"/>
              <w:rPr>
                <w:rFonts w:eastAsiaTheme="minorEastAsia" w:cs="Calibri"/>
                <w:color w:val="FF0000"/>
                <w:sz w:val="16"/>
                <w:szCs w:val="16"/>
                <w:highlight w:val="green"/>
                <w:lang w:val="en-US"/>
              </w:rPr>
            </w:pPr>
          </w:p>
        </w:tc>
        <w:tc>
          <w:tcPr>
            <w:tcW w:w="501" w:type="pct"/>
            <w:gridSpan w:val="2"/>
            <w:tcBorders>
              <w:left w:val="single" w:sz="18" w:space="0" w:color="FFC000"/>
              <w:right w:val="single" w:sz="4" w:space="0" w:color="FFC000"/>
            </w:tcBorders>
            <w:shd w:val="clear" w:color="auto" w:fill="auto"/>
            <w:vAlign w:val="center"/>
          </w:tcPr>
          <w:p w14:paraId="1E802320" w14:textId="77777777" w:rsidR="00BD332A" w:rsidRPr="003B5D59" w:rsidRDefault="00BD332A" w:rsidP="00BD332A">
            <w:pPr>
              <w:tabs>
                <w:tab w:val="left" w:pos="284"/>
              </w:tabs>
              <w:spacing w:after="0"/>
              <w:jc w:val="right"/>
              <w:rPr>
                <w:rFonts w:eastAsiaTheme="minorEastAsia" w:cs="Calibri"/>
                <w:color w:val="FF0000"/>
                <w:sz w:val="16"/>
                <w:szCs w:val="16"/>
                <w:highlight w:val="green"/>
                <w:lang w:val="en-US"/>
              </w:rPr>
            </w:pPr>
          </w:p>
        </w:tc>
        <w:tc>
          <w:tcPr>
            <w:tcW w:w="501" w:type="pct"/>
            <w:gridSpan w:val="2"/>
            <w:tcBorders>
              <w:left w:val="single" w:sz="4" w:space="0" w:color="FFC000"/>
              <w:right w:val="single" w:sz="4" w:space="0" w:color="FFC000"/>
            </w:tcBorders>
            <w:vAlign w:val="center"/>
          </w:tcPr>
          <w:p w14:paraId="34D0428A" w14:textId="77777777" w:rsidR="00BD332A" w:rsidRPr="003B5D59" w:rsidRDefault="00BD332A" w:rsidP="00BD332A">
            <w:pPr>
              <w:tabs>
                <w:tab w:val="left" w:pos="284"/>
              </w:tabs>
              <w:spacing w:after="0"/>
              <w:jc w:val="right"/>
              <w:rPr>
                <w:rFonts w:eastAsiaTheme="minorEastAsia" w:cs="Calibri"/>
                <w:color w:val="FF0000"/>
                <w:sz w:val="16"/>
                <w:szCs w:val="16"/>
                <w:lang w:val="en-US"/>
              </w:rPr>
            </w:pPr>
          </w:p>
        </w:tc>
        <w:tc>
          <w:tcPr>
            <w:tcW w:w="504" w:type="pct"/>
            <w:tcBorders>
              <w:left w:val="single" w:sz="4" w:space="0" w:color="FFC000"/>
              <w:right w:val="single" w:sz="4" w:space="0" w:color="FFC000"/>
            </w:tcBorders>
            <w:shd w:val="clear" w:color="auto" w:fill="auto"/>
            <w:vAlign w:val="center"/>
          </w:tcPr>
          <w:p w14:paraId="34957FA6" w14:textId="77777777" w:rsidR="00BD332A" w:rsidRPr="003B5D59" w:rsidRDefault="00BD332A" w:rsidP="00BD332A">
            <w:pPr>
              <w:tabs>
                <w:tab w:val="left" w:pos="284"/>
              </w:tabs>
              <w:spacing w:after="0"/>
              <w:jc w:val="right"/>
              <w:rPr>
                <w:rFonts w:eastAsiaTheme="minorEastAsia" w:cs="Calibri"/>
                <w:color w:val="FF0000"/>
                <w:sz w:val="16"/>
                <w:szCs w:val="16"/>
                <w:lang w:val="en-US"/>
              </w:rPr>
            </w:pPr>
          </w:p>
        </w:tc>
      </w:tr>
      <w:tr w:rsidR="00BD332A" w:rsidRPr="003B5D59" w14:paraId="1286236E" w14:textId="77777777" w:rsidTr="00BD332A">
        <w:trPr>
          <w:trHeight w:val="254"/>
        </w:trPr>
        <w:tc>
          <w:tcPr>
            <w:tcW w:w="1990" w:type="pct"/>
            <w:tcBorders>
              <w:left w:val="single" w:sz="4" w:space="0" w:color="FFC000"/>
              <w:right w:val="single" w:sz="4" w:space="0" w:color="FFC000"/>
            </w:tcBorders>
            <w:shd w:val="clear" w:color="auto" w:fill="auto"/>
            <w:tcMar>
              <w:right w:w="113" w:type="dxa"/>
            </w:tcMar>
            <w:vAlign w:val="center"/>
          </w:tcPr>
          <w:p w14:paraId="7B6C9BC4" w14:textId="77777777" w:rsidR="00BD332A" w:rsidRPr="003B5D59" w:rsidRDefault="00BD332A" w:rsidP="00BD332A">
            <w:pPr>
              <w:tabs>
                <w:tab w:val="left" w:pos="284"/>
              </w:tabs>
              <w:spacing w:after="0"/>
              <w:rPr>
                <w:rFonts w:eastAsiaTheme="minorEastAsia" w:cs="Calibri"/>
                <w:sz w:val="16"/>
                <w:szCs w:val="16"/>
                <w:lang w:val="en-US"/>
              </w:rPr>
            </w:pPr>
          </w:p>
        </w:tc>
        <w:tc>
          <w:tcPr>
            <w:tcW w:w="501" w:type="pct"/>
            <w:gridSpan w:val="2"/>
            <w:tcBorders>
              <w:left w:val="single" w:sz="4" w:space="0" w:color="FFC000"/>
              <w:right w:val="single" w:sz="4" w:space="0" w:color="FFC000"/>
            </w:tcBorders>
            <w:shd w:val="clear" w:color="auto" w:fill="auto"/>
            <w:vAlign w:val="center"/>
          </w:tcPr>
          <w:p w14:paraId="10A0972E" w14:textId="77777777" w:rsidR="00BD332A" w:rsidRPr="003B5D59" w:rsidRDefault="00BD332A" w:rsidP="00BD332A">
            <w:pPr>
              <w:tabs>
                <w:tab w:val="left" w:pos="284"/>
              </w:tabs>
              <w:spacing w:after="0"/>
              <w:jc w:val="right"/>
              <w:rPr>
                <w:rFonts w:eastAsiaTheme="minorEastAsia" w:cs="Calibri"/>
                <w:sz w:val="16"/>
                <w:szCs w:val="16"/>
                <w:highlight w:val="green"/>
                <w:lang w:val="en-US"/>
              </w:rPr>
            </w:pPr>
          </w:p>
        </w:tc>
        <w:tc>
          <w:tcPr>
            <w:tcW w:w="501" w:type="pct"/>
            <w:gridSpan w:val="2"/>
            <w:tcBorders>
              <w:left w:val="single" w:sz="4" w:space="0" w:color="FFC000"/>
              <w:right w:val="single" w:sz="4" w:space="0" w:color="FFC000"/>
            </w:tcBorders>
            <w:shd w:val="clear" w:color="auto" w:fill="auto"/>
            <w:vAlign w:val="center"/>
          </w:tcPr>
          <w:p w14:paraId="7BD4859E" w14:textId="77777777" w:rsidR="00BD332A" w:rsidRPr="003B5D59" w:rsidRDefault="00BD332A" w:rsidP="00BD332A">
            <w:pPr>
              <w:tabs>
                <w:tab w:val="left" w:pos="284"/>
              </w:tabs>
              <w:spacing w:after="0"/>
              <w:jc w:val="right"/>
              <w:rPr>
                <w:rFonts w:eastAsiaTheme="minorEastAsia" w:cs="Calibri"/>
                <w:sz w:val="16"/>
                <w:szCs w:val="16"/>
                <w:highlight w:val="green"/>
                <w:lang w:val="en-US"/>
              </w:rPr>
            </w:pPr>
          </w:p>
        </w:tc>
        <w:tc>
          <w:tcPr>
            <w:tcW w:w="501" w:type="pct"/>
            <w:gridSpan w:val="2"/>
            <w:tcBorders>
              <w:left w:val="single" w:sz="2" w:space="0" w:color="FFC000"/>
              <w:right w:val="single" w:sz="4" w:space="0" w:color="FFC000"/>
            </w:tcBorders>
            <w:shd w:val="clear" w:color="auto" w:fill="auto"/>
            <w:vAlign w:val="center"/>
          </w:tcPr>
          <w:p w14:paraId="2316EA4C" w14:textId="77777777" w:rsidR="00BD332A" w:rsidRPr="003B5D59" w:rsidRDefault="00BD332A" w:rsidP="00BD332A">
            <w:pPr>
              <w:tabs>
                <w:tab w:val="left" w:pos="284"/>
              </w:tabs>
              <w:spacing w:after="0"/>
              <w:jc w:val="right"/>
              <w:rPr>
                <w:rFonts w:eastAsiaTheme="minorEastAsia" w:cs="Calibri"/>
                <w:sz w:val="16"/>
                <w:szCs w:val="16"/>
                <w:highlight w:val="green"/>
                <w:lang w:val="en-US"/>
              </w:rPr>
            </w:pPr>
          </w:p>
        </w:tc>
        <w:tc>
          <w:tcPr>
            <w:tcW w:w="501" w:type="pct"/>
            <w:gridSpan w:val="2"/>
            <w:tcBorders>
              <w:left w:val="single" w:sz="18" w:space="0" w:color="FFC000"/>
              <w:right w:val="single" w:sz="4" w:space="0" w:color="FFC000"/>
            </w:tcBorders>
            <w:shd w:val="clear" w:color="auto" w:fill="auto"/>
            <w:vAlign w:val="center"/>
          </w:tcPr>
          <w:p w14:paraId="41272EAA" w14:textId="77777777" w:rsidR="00BD332A" w:rsidRPr="003B5D59" w:rsidRDefault="00BD332A" w:rsidP="00BD332A">
            <w:pPr>
              <w:tabs>
                <w:tab w:val="left" w:pos="284"/>
              </w:tabs>
              <w:spacing w:after="0"/>
              <w:jc w:val="right"/>
              <w:rPr>
                <w:rFonts w:eastAsiaTheme="minorEastAsia" w:cs="Calibri"/>
                <w:sz w:val="16"/>
                <w:szCs w:val="16"/>
                <w:highlight w:val="green"/>
                <w:lang w:val="en-US"/>
              </w:rPr>
            </w:pPr>
          </w:p>
        </w:tc>
        <w:tc>
          <w:tcPr>
            <w:tcW w:w="501" w:type="pct"/>
            <w:gridSpan w:val="2"/>
            <w:tcBorders>
              <w:left w:val="single" w:sz="4" w:space="0" w:color="FFC000"/>
              <w:right w:val="single" w:sz="4" w:space="0" w:color="FFC000"/>
            </w:tcBorders>
            <w:vAlign w:val="center"/>
          </w:tcPr>
          <w:p w14:paraId="17360D6C" w14:textId="77777777" w:rsidR="00BD332A" w:rsidRPr="003B5D59" w:rsidRDefault="00BD332A" w:rsidP="00BD332A">
            <w:pPr>
              <w:tabs>
                <w:tab w:val="left" w:pos="284"/>
              </w:tabs>
              <w:spacing w:after="0"/>
              <w:jc w:val="right"/>
              <w:rPr>
                <w:rFonts w:eastAsiaTheme="minorEastAsia" w:cs="Calibri"/>
                <w:sz w:val="16"/>
                <w:szCs w:val="16"/>
                <w:highlight w:val="green"/>
                <w:lang w:val="en-US"/>
              </w:rPr>
            </w:pPr>
          </w:p>
        </w:tc>
        <w:tc>
          <w:tcPr>
            <w:tcW w:w="504" w:type="pct"/>
            <w:tcBorders>
              <w:left w:val="single" w:sz="4" w:space="0" w:color="FFC000"/>
              <w:right w:val="single" w:sz="4" w:space="0" w:color="FFC000"/>
            </w:tcBorders>
            <w:shd w:val="clear" w:color="auto" w:fill="auto"/>
            <w:vAlign w:val="center"/>
          </w:tcPr>
          <w:p w14:paraId="0FAD9DA9" w14:textId="77777777" w:rsidR="00BD332A" w:rsidRPr="003B5D59" w:rsidRDefault="00BD332A" w:rsidP="00BD332A">
            <w:pPr>
              <w:tabs>
                <w:tab w:val="left" w:pos="284"/>
              </w:tabs>
              <w:spacing w:after="0"/>
              <w:jc w:val="right"/>
              <w:rPr>
                <w:rFonts w:eastAsiaTheme="minorEastAsia" w:cs="Calibri"/>
                <w:sz w:val="16"/>
                <w:szCs w:val="16"/>
                <w:highlight w:val="green"/>
                <w:lang w:val="en-US"/>
              </w:rPr>
            </w:pPr>
          </w:p>
        </w:tc>
      </w:tr>
      <w:tr w:rsidR="00BD332A" w:rsidRPr="003B5D59" w14:paraId="149D0847" w14:textId="77777777" w:rsidTr="00BD332A">
        <w:trPr>
          <w:trHeight w:val="252"/>
        </w:trPr>
        <w:tc>
          <w:tcPr>
            <w:tcW w:w="1990" w:type="pct"/>
            <w:tcBorders>
              <w:left w:val="single" w:sz="4" w:space="0" w:color="FFC000"/>
              <w:right w:val="single" w:sz="4" w:space="0" w:color="FFC000"/>
            </w:tcBorders>
            <w:shd w:val="clear" w:color="auto" w:fill="auto"/>
            <w:tcMar>
              <w:right w:w="113" w:type="dxa"/>
            </w:tcMar>
            <w:vAlign w:val="bottom"/>
          </w:tcPr>
          <w:p w14:paraId="3F09EDEE" w14:textId="77777777" w:rsidR="00BD332A" w:rsidRPr="003B5D59" w:rsidRDefault="00BD332A" w:rsidP="00BD332A">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Κέρδη Προ Φόρων &amp; Προβλέψεων</w:t>
            </w:r>
          </w:p>
        </w:tc>
        <w:tc>
          <w:tcPr>
            <w:tcW w:w="501" w:type="pct"/>
            <w:gridSpan w:val="2"/>
            <w:tcBorders>
              <w:left w:val="single" w:sz="4" w:space="0" w:color="FFC000"/>
              <w:right w:val="single" w:sz="4" w:space="0" w:color="FFC000"/>
            </w:tcBorders>
            <w:shd w:val="clear" w:color="auto" w:fill="auto"/>
            <w:vAlign w:val="center"/>
          </w:tcPr>
          <w:p w14:paraId="7AF99B6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204</w:t>
            </w:r>
          </w:p>
        </w:tc>
        <w:tc>
          <w:tcPr>
            <w:tcW w:w="501" w:type="pct"/>
            <w:gridSpan w:val="2"/>
            <w:tcBorders>
              <w:left w:val="single" w:sz="4" w:space="0" w:color="FFC000"/>
              <w:right w:val="single" w:sz="4" w:space="0" w:color="FFC000"/>
            </w:tcBorders>
            <w:shd w:val="clear" w:color="auto" w:fill="auto"/>
            <w:vAlign w:val="center"/>
          </w:tcPr>
          <w:p w14:paraId="54CC87E0"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340</w:t>
            </w:r>
          </w:p>
        </w:tc>
        <w:tc>
          <w:tcPr>
            <w:tcW w:w="501" w:type="pct"/>
            <w:gridSpan w:val="2"/>
            <w:tcBorders>
              <w:left w:val="single" w:sz="2" w:space="0" w:color="FFC000"/>
              <w:right w:val="single" w:sz="4" w:space="0" w:color="FFC000"/>
            </w:tcBorders>
            <w:shd w:val="clear" w:color="auto" w:fill="auto"/>
            <w:vAlign w:val="center"/>
          </w:tcPr>
          <w:p w14:paraId="45859024"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-40%</w:t>
            </w:r>
          </w:p>
        </w:tc>
        <w:tc>
          <w:tcPr>
            <w:tcW w:w="501" w:type="pct"/>
            <w:gridSpan w:val="2"/>
            <w:tcBorders>
              <w:left w:val="single" w:sz="18" w:space="0" w:color="FFC000"/>
              <w:right w:val="single" w:sz="4" w:space="0" w:color="FFC000"/>
            </w:tcBorders>
            <w:shd w:val="clear" w:color="auto" w:fill="auto"/>
            <w:vAlign w:val="center"/>
          </w:tcPr>
          <w:p w14:paraId="2FF780E8" w14:textId="77777777" w:rsidR="00BD332A" w:rsidRPr="003B5D59" w:rsidRDefault="00BD332A" w:rsidP="00BD332A">
            <w:pPr>
              <w:tabs>
                <w:tab w:val="left" w:pos="284"/>
              </w:tabs>
              <w:spacing w:after="0"/>
              <w:jc w:val="right"/>
              <w:rPr>
                <w:rFonts w:eastAsiaTheme="minorEastAsia" w:cs="Calibri"/>
                <w:sz w:val="16"/>
                <w:szCs w:val="16"/>
              </w:rPr>
            </w:pPr>
            <w:r w:rsidRPr="003B5D59">
              <w:rPr>
                <w:rFonts w:eastAsiaTheme="minorEastAsia" w:cs="Calibri"/>
                <w:sz w:val="16"/>
                <w:szCs w:val="16"/>
              </w:rPr>
              <w:t>1.178</w:t>
            </w:r>
          </w:p>
        </w:tc>
        <w:tc>
          <w:tcPr>
            <w:tcW w:w="501" w:type="pct"/>
            <w:gridSpan w:val="2"/>
            <w:tcBorders>
              <w:left w:val="single" w:sz="4" w:space="0" w:color="FFC000"/>
              <w:right w:val="single" w:sz="4" w:space="0" w:color="FFC000"/>
            </w:tcBorders>
            <w:vAlign w:val="center"/>
          </w:tcPr>
          <w:p w14:paraId="4519173A" w14:textId="77777777" w:rsidR="00BD332A" w:rsidRPr="003B5D59" w:rsidRDefault="00BD332A" w:rsidP="00BD332A">
            <w:pPr>
              <w:tabs>
                <w:tab w:val="left" w:pos="284"/>
              </w:tabs>
              <w:spacing w:after="0"/>
              <w:jc w:val="right"/>
              <w:rPr>
                <w:rFonts w:eastAsiaTheme="minorEastAsia" w:cs="Calibri"/>
                <w:sz w:val="16"/>
                <w:szCs w:val="16"/>
              </w:rPr>
            </w:pPr>
            <w:r w:rsidRPr="003B5D59">
              <w:rPr>
                <w:rFonts w:eastAsiaTheme="minorEastAsia" w:cs="Calibri"/>
                <w:sz w:val="16"/>
                <w:szCs w:val="16"/>
              </w:rPr>
              <w:t>732</w:t>
            </w:r>
          </w:p>
        </w:tc>
        <w:tc>
          <w:tcPr>
            <w:tcW w:w="504" w:type="pct"/>
            <w:tcBorders>
              <w:left w:val="single" w:sz="4" w:space="0" w:color="FFC000"/>
              <w:right w:val="single" w:sz="4" w:space="0" w:color="FFC000"/>
            </w:tcBorders>
            <w:shd w:val="clear" w:color="auto" w:fill="auto"/>
            <w:vAlign w:val="center"/>
          </w:tcPr>
          <w:p w14:paraId="6E9CE8D4"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61%</w:t>
            </w:r>
          </w:p>
        </w:tc>
      </w:tr>
      <w:tr w:rsidR="00BD332A" w:rsidRPr="003B5D59" w14:paraId="2EB96E10" w14:textId="77777777" w:rsidTr="00BD332A">
        <w:trPr>
          <w:trHeight w:val="252"/>
        </w:trPr>
        <w:tc>
          <w:tcPr>
            <w:tcW w:w="1990" w:type="pct"/>
            <w:tcBorders>
              <w:left w:val="single" w:sz="4" w:space="0" w:color="FFC000"/>
              <w:right w:val="single" w:sz="4" w:space="0" w:color="FFC000"/>
            </w:tcBorders>
            <w:shd w:val="clear" w:color="auto" w:fill="auto"/>
            <w:tcMar>
              <w:right w:w="113" w:type="dxa"/>
            </w:tcMar>
            <w:vAlign w:val="center"/>
          </w:tcPr>
          <w:p w14:paraId="675337A0" w14:textId="77777777" w:rsidR="00BD332A" w:rsidRPr="003B5D59" w:rsidRDefault="00BD332A" w:rsidP="00BD332A">
            <w:pPr>
              <w:tabs>
                <w:tab w:val="left" w:pos="284"/>
              </w:tabs>
              <w:spacing w:after="0"/>
              <w:rPr>
                <w:rFonts w:eastAsiaTheme="minorEastAsia" w:cs="Calibri"/>
                <w:sz w:val="16"/>
                <w:szCs w:val="16"/>
                <w:lang w:val="en-US"/>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εξόδων </w:t>
            </w:r>
          </w:p>
        </w:tc>
        <w:tc>
          <w:tcPr>
            <w:tcW w:w="501" w:type="pct"/>
            <w:gridSpan w:val="2"/>
            <w:tcBorders>
              <w:left w:val="single" w:sz="4" w:space="0" w:color="FFC000"/>
              <w:right w:val="single" w:sz="4" w:space="0" w:color="FFC000"/>
            </w:tcBorders>
            <w:shd w:val="clear" w:color="auto" w:fill="auto"/>
            <w:vAlign w:val="center"/>
          </w:tcPr>
          <w:p w14:paraId="7E89D8ED"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204</w:t>
            </w:r>
          </w:p>
        </w:tc>
        <w:tc>
          <w:tcPr>
            <w:tcW w:w="501" w:type="pct"/>
            <w:gridSpan w:val="2"/>
            <w:tcBorders>
              <w:left w:val="single" w:sz="4" w:space="0" w:color="FFC000"/>
              <w:right w:val="single" w:sz="4" w:space="0" w:color="FFC000"/>
            </w:tcBorders>
            <w:shd w:val="clear" w:color="auto" w:fill="auto"/>
            <w:vAlign w:val="center"/>
          </w:tcPr>
          <w:p w14:paraId="0953FA35"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380</w:t>
            </w:r>
          </w:p>
        </w:tc>
        <w:tc>
          <w:tcPr>
            <w:tcW w:w="501" w:type="pct"/>
            <w:gridSpan w:val="2"/>
            <w:tcBorders>
              <w:left w:val="single" w:sz="2" w:space="0" w:color="FFC000"/>
              <w:right w:val="single" w:sz="4" w:space="0" w:color="FFC000"/>
            </w:tcBorders>
            <w:shd w:val="clear" w:color="auto" w:fill="auto"/>
            <w:vAlign w:val="center"/>
          </w:tcPr>
          <w:p w14:paraId="75B26B56"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-46%</w:t>
            </w:r>
          </w:p>
        </w:tc>
        <w:tc>
          <w:tcPr>
            <w:tcW w:w="501" w:type="pct"/>
            <w:gridSpan w:val="2"/>
            <w:tcBorders>
              <w:left w:val="single" w:sz="18" w:space="0" w:color="FFC000"/>
              <w:right w:val="single" w:sz="4" w:space="0" w:color="FFC000"/>
            </w:tcBorders>
            <w:shd w:val="clear" w:color="auto" w:fill="auto"/>
            <w:vAlign w:val="center"/>
          </w:tcPr>
          <w:p w14:paraId="58CCC943" w14:textId="77777777" w:rsidR="00BD332A" w:rsidRPr="003B5D59" w:rsidRDefault="00BD332A" w:rsidP="00BD332A">
            <w:pPr>
              <w:tabs>
                <w:tab w:val="left" w:pos="284"/>
              </w:tabs>
              <w:spacing w:after="0"/>
              <w:jc w:val="right"/>
              <w:rPr>
                <w:rFonts w:eastAsiaTheme="minorEastAsia" w:cs="Calibri"/>
                <w:color w:val="003C96" w:themeColor="text2"/>
                <w:sz w:val="16"/>
                <w:szCs w:val="16"/>
              </w:rPr>
            </w:pPr>
            <w:r w:rsidRPr="003B5D59">
              <w:rPr>
                <w:rFonts w:eastAsiaTheme="minorEastAsia" w:cs="Calibri"/>
                <w:color w:val="003C96" w:themeColor="text2"/>
                <w:sz w:val="16"/>
                <w:szCs w:val="16"/>
              </w:rPr>
              <w:t>837</w:t>
            </w:r>
          </w:p>
        </w:tc>
        <w:tc>
          <w:tcPr>
            <w:tcW w:w="501" w:type="pct"/>
            <w:gridSpan w:val="2"/>
            <w:tcBorders>
              <w:left w:val="single" w:sz="4" w:space="0" w:color="FFC000"/>
              <w:right w:val="single" w:sz="4" w:space="0" w:color="FFC000"/>
            </w:tcBorders>
            <w:vAlign w:val="center"/>
          </w:tcPr>
          <w:p w14:paraId="4351F578" w14:textId="77777777" w:rsidR="00BD332A" w:rsidRPr="003B5D59" w:rsidRDefault="00BD332A" w:rsidP="00BD332A">
            <w:pPr>
              <w:tabs>
                <w:tab w:val="left" w:pos="284"/>
              </w:tabs>
              <w:spacing w:after="0"/>
              <w:jc w:val="right"/>
              <w:rPr>
                <w:rFonts w:eastAsiaTheme="minorEastAsia" w:cs="Calibri"/>
                <w:color w:val="003C96" w:themeColor="text2"/>
                <w:sz w:val="16"/>
                <w:szCs w:val="16"/>
              </w:rPr>
            </w:pPr>
            <w:r w:rsidRPr="003B5D59">
              <w:rPr>
                <w:rFonts w:eastAsiaTheme="minorEastAsia" w:cs="Calibri"/>
                <w:color w:val="003C96" w:themeColor="text2"/>
                <w:sz w:val="16"/>
                <w:szCs w:val="16"/>
              </w:rPr>
              <w:t>732</w:t>
            </w:r>
          </w:p>
        </w:tc>
        <w:tc>
          <w:tcPr>
            <w:tcW w:w="504" w:type="pct"/>
            <w:tcBorders>
              <w:left w:val="single" w:sz="4" w:space="0" w:color="FFC000"/>
              <w:right w:val="single" w:sz="4" w:space="0" w:color="FFC000"/>
            </w:tcBorders>
            <w:shd w:val="clear" w:color="auto" w:fill="auto"/>
            <w:vAlign w:val="center"/>
          </w:tcPr>
          <w:p w14:paraId="3A42C62D"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14%</w:t>
            </w:r>
          </w:p>
        </w:tc>
      </w:tr>
      <w:tr w:rsidR="00BD332A" w:rsidRPr="003B5D59" w14:paraId="2BC79DB6" w14:textId="77777777" w:rsidTr="00BD332A">
        <w:trPr>
          <w:trHeight w:val="87"/>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1AC01AC1" w14:textId="77777777" w:rsidR="00BD332A" w:rsidRPr="003B5D59" w:rsidRDefault="00BD332A" w:rsidP="00BD332A">
            <w:pPr>
              <w:tabs>
                <w:tab w:val="left" w:pos="284"/>
              </w:tabs>
              <w:spacing w:after="0"/>
              <w:rPr>
                <w:rFonts w:eastAsiaTheme="minorEastAsia" w:cs="Calibri"/>
                <w:sz w:val="10"/>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56CF27C4" w14:textId="77777777" w:rsidR="00BD332A" w:rsidRPr="003B5D59" w:rsidRDefault="00BD332A" w:rsidP="00BD332A">
            <w:pPr>
              <w:tabs>
                <w:tab w:val="left" w:pos="284"/>
              </w:tabs>
              <w:spacing w:after="0"/>
              <w:jc w:val="right"/>
              <w:rPr>
                <w:rFonts w:eastAsiaTheme="minorEastAsia" w:cs="Calibri"/>
                <w:color w:val="FF0000"/>
                <w:sz w:val="10"/>
                <w:szCs w:val="16"/>
                <w:highlight w:val="green"/>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6435793F" w14:textId="77777777" w:rsidR="00BD332A" w:rsidRPr="003B5D59" w:rsidRDefault="00BD332A" w:rsidP="00BD332A">
            <w:pPr>
              <w:tabs>
                <w:tab w:val="left" w:pos="284"/>
              </w:tabs>
              <w:spacing w:after="0"/>
              <w:jc w:val="right"/>
              <w:rPr>
                <w:rFonts w:eastAsiaTheme="minorEastAsia" w:cs="Calibri"/>
                <w:color w:val="FF0000"/>
                <w:sz w:val="10"/>
                <w:szCs w:val="16"/>
                <w:highlight w:val="green"/>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72794711" w14:textId="77777777" w:rsidR="00BD332A" w:rsidRPr="003B5D59" w:rsidRDefault="00BD332A" w:rsidP="00BD332A">
            <w:pPr>
              <w:tabs>
                <w:tab w:val="left" w:pos="284"/>
              </w:tabs>
              <w:spacing w:after="0"/>
              <w:jc w:val="right"/>
              <w:rPr>
                <w:rFonts w:eastAsiaTheme="minorEastAsia" w:cs="Calibri"/>
                <w:color w:val="FF0000"/>
                <w:sz w:val="10"/>
                <w:szCs w:val="16"/>
                <w:highlight w:val="green"/>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31A84792" w14:textId="77777777" w:rsidR="00BD332A" w:rsidRPr="003B5D59" w:rsidRDefault="00BD332A" w:rsidP="00BD332A">
            <w:pPr>
              <w:tabs>
                <w:tab w:val="left" w:pos="284"/>
              </w:tabs>
              <w:spacing w:after="0"/>
              <w:jc w:val="right"/>
              <w:rPr>
                <w:rFonts w:eastAsiaTheme="minorEastAsia" w:cs="Calibri"/>
                <w:color w:val="FF0000"/>
                <w:sz w:val="10"/>
                <w:szCs w:val="16"/>
                <w:highlight w:val="green"/>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1FCE7133" w14:textId="77777777" w:rsidR="00BD332A" w:rsidRPr="003B5D59" w:rsidRDefault="00BD332A" w:rsidP="00BD332A">
            <w:pPr>
              <w:tabs>
                <w:tab w:val="left" w:pos="284"/>
              </w:tabs>
              <w:spacing w:after="0"/>
              <w:jc w:val="right"/>
              <w:rPr>
                <w:rFonts w:eastAsiaTheme="minorEastAsia" w:cs="Calibri"/>
                <w:color w:val="FF0000"/>
                <w:sz w:val="10"/>
                <w:szCs w:val="16"/>
                <w:highlight w:val="green"/>
                <w:lang w:val="en-US"/>
              </w:rPr>
            </w:pPr>
          </w:p>
        </w:tc>
        <w:tc>
          <w:tcPr>
            <w:tcW w:w="504" w:type="pct"/>
            <w:tcBorders>
              <w:left w:val="single" w:sz="4" w:space="0" w:color="FFC000"/>
              <w:right w:val="single" w:sz="4" w:space="0" w:color="FFC000"/>
            </w:tcBorders>
            <w:shd w:val="clear" w:color="auto" w:fill="FFFFFF" w:themeFill="background1"/>
            <w:vAlign w:val="center"/>
          </w:tcPr>
          <w:p w14:paraId="4DD97E1B" w14:textId="77777777" w:rsidR="00BD332A" w:rsidRPr="003B5D59" w:rsidRDefault="00BD332A" w:rsidP="00BD332A">
            <w:pPr>
              <w:tabs>
                <w:tab w:val="left" w:pos="284"/>
              </w:tabs>
              <w:spacing w:after="0"/>
              <w:jc w:val="right"/>
              <w:rPr>
                <w:rFonts w:eastAsiaTheme="minorEastAsia" w:cs="Calibri"/>
                <w:color w:val="FF0000"/>
                <w:sz w:val="10"/>
                <w:szCs w:val="16"/>
                <w:highlight w:val="green"/>
                <w:lang w:val="en-US"/>
              </w:rPr>
            </w:pPr>
          </w:p>
        </w:tc>
      </w:tr>
      <w:tr w:rsidR="00BD332A" w:rsidRPr="003B5D59" w14:paraId="02A8D16E"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23FA2908" w14:textId="77777777" w:rsidR="00BD332A" w:rsidRPr="003B5D59" w:rsidRDefault="00BD332A" w:rsidP="00BD332A">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Έξοδο Προβλέψεων</w:t>
            </w:r>
          </w:p>
        </w:tc>
        <w:tc>
          <w:tcPr>
            <w:tcW w:w="501" w:type="pct"/>
            <w:gridSpan w:val="2"/>
            <w:tcBorders>
              <w:left w:val="single" w:sz="4" w:space="0" w:color="FFC000"/>
              <w:right w:val="single" w:sz="4" w:space="0" w:color="FFC000"/>
            </w:tcBorders>
            <w:shd w:val="clear" w:color="auto" w:fill="FFFFFF" w:themeFill="background1"/>
            <w:vAlign w:val="center"/>
          </w:tcPr>
          <w:p w14:paraId="4F04F08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(811)</w:t>
            </w:r>
          </w:p>
        </w:tc>
        <w:tc>
          <w:tcPr>
            <w:tcW w:w="501" w:type="pct"/>
            <w:gridSpan w:val="2"/>
            <w:tcBorders>
              <w:left w:val="single" w:sz="4" w:space="0" w:color="FFC000"/>
              <w:right w:val="single" w:sz="4" w:space="0" w:color="FFC000"/>
            </w:tcBorders>
            <w:shd w:val="clear" w:color="auto" w:fill="FFFFFF" w:themeFill="background1"/>
            <w:vAlign w:val="center"/>
          </w:tcPr>
          <w:p w14:paraId="0B8D0022"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w:t>
            </w:r>
            <w:r w:rsidRPr="003B5D59">
              <w:rPr>
                <w:rFonts w:eastAsiaTheme="minorEastAsia" w:cs="Calibri"/>
                <w:sz w:val="16"/>
                <w:szCs w:val="16"/>
              </w:rPr>
              <w:t>.</w:t>
            </w:r>
            <w:r w:rsidRPr="003B5D59">
              <w:rPr>
                <w:rFonts w:eastAsiaTheme="minorEastAsia" w:cs="Calibri"/>
                <w:sz w:val="16"/>
                <w:szCs w:val="16"/>
                <w:lang w:val="en-US"/>
              </w:rPr>
              <w:t>279)</w:t>
            </w:r>
          </w:p>
        </w:tc>
        <w:tc>
          <w:tcPr>
            <w:tcW w:w="501" w:type="pct"/>
            <w:gridSpan w:val="2"/>
            <w:tcBorders>
              <w:left w:val="single" w:sz="2" w:space="0" w:color="FFC000"/>
              <w:right w:val="single" w:sz="4" w:space="0" w:color="FFC000"/>
            </w:tcBorders>
            <w:shd w:val="clear" w:color="auto" w:fill="FFFFFF" w:themeFill="background1"/>
          </w:tcPr>
          <w:p w14:paraId="3B4AC097"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3DCB2916"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(4.051)</w:t>
            </w:r>
          </w:p>
        </w:tc>
        <w:tc>
          <w:tcPr>
            <w:tcW w:w="501" w:type="pct"/>
            <w:gridSpan w:val="2"/>
            <w:tcBorders>
              <w:left w:val="single" w:sz="4" w:space="0" w:color="FFC000"/>
              <w:right w:val="single" w:sz="4" w:space="0" w:color="FFC000"/>
            </w:tcBorders>
            <w:shd w:val="clear" w:color="auto" w:fill="FFFFFF" w:themeFill="background1"/>
            <w:vAlign w:val="center"/>
          </w:tcPr>
          <w:p w14:paraId="35F40EBA"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(726)</w:t>
            </w:r>
          </w:p>
        </w:tc>
        <w:tc>
          <w:tcPr>
            <w:tcW w:w="504" w:type="pct"/>
            <w:tcBorders>
              <w:left w:val="single" w:sz="4" w:space="0" w:color="FFC000"/>
              <w:right w:val="single" w:sz="4" w:space="0" w:color="FFC000"/>
            </w:tcBorders>
            <w:shd w:val="clear" w:color="auto" w:fill="FFFFFF" w:themeFill="background1"/>
          </w:tcPr>
          <w:p w14:paraId="6EE5D853"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r>
      <w:tr w:rsidR="00BD332A" w:rsidRPr="003B5D59" w14:paraId="76DD9774" w14:textId="77777777" w:rsidTr="00BD332A">
        <w:trPr>
          <w:trHeight w:val="224"/>
        </w:trPr>
        <w:tc>
          <w:tcPr>
            <w:tcW w:w="1990" w:type="pct"/>
            <w:tcBorders>
              <w:left w:val="single" w:sz="4" w:space="0" w:color="FFC000"/>
              <w:right w:val="single" w:sz="4" w:space="0" w:color="FFC000"/>
            </w:tcBorders>
            <w:shd w:val="clear" w:color="auto" w:fill="FFFFFF" w:themeFill="background1"/>
            <w:tcMar>
              <w:right w:w="113" w:type="dxa"/>
            </w:tcMar>
          </w:tcPr>
          <w:p w14:paraId="21772462" w14:textId="77777777" w:rsidR="00BD332A" w:rsidRPr="003B5D59" w:rsidRDefault="00BD332A" w:rsidP="00BD332A">
            <w:pPr>
              <w:tabs>
                <w:tab w:val="left" w:pos="284"/>
              </w:tabs>
              <w:spacing w:after="0"/>
              <w:rPr>
                <w:rFonts w:cs="Calibri"/>
                <w:sz w:val="16"/>
                <w:szCs w:val="16"/>
              </w:rPr>
            </w:pPr>
            <w:r w:rsidRPr="003B5D59">
              <w:rPr>
                <w:rFonts w:cs="Calibri"/>
                <w:color w:val="003C96" w:themeColor="text2"/>
                <w:sz w:val="16"/>
                <w:szCs w:val="16"/>
              </w:rPr>
              <w:t>-</w:t>
            </w:r>
            <w:r w:rsidRPr="003B5D59">
              <w:t xml:space="preserve"> </w:t>
            </w:r>
            <w:r w:rsidRPr="003B5D59">
              <w:rPr>
                <w:rFonts w:cs="Calibri"/>
                <w:color w:val="003C96" w:themeColor="text2"/>
                <w:sz w:val="16"/>
                <w:szCs w:val="16"/>
              </w:rPr>
              <w:t xml:space="preserve">εκ των οποίων έκτακτες προβλέψεις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FFFFFF" w:themeFill="background1"/>
            <w:vAlign w:val="center"/>
          </w:tcPr>
          <w:p w14:paraId="72BB78A6"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(734)</w:t>
            </w:r>
          </w:p>
        </w:tc>
        <w:tc>
          <w:tcPr>
            <w:tcW w:w="501" w:type="pct"/>
            <w:gridSpan w:val="2"/>
            <w:tcBorders>
              <w:left w:val="single" w:sz="4" w:space="0" w:color="FFC000"/>
              <w:right w:val="single" w:sz="4" w:space="0" w:color="FFC000"/>
            </w:tcBorders>
            <w:shd w:val="clear" w:color="auto" w:fill="FFFFFF" w:themeFill="background1"/>
            <w:vAlign w:val="center"/>
          </w:tcPr>
          <w:p w14:paraId="1D10803A"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w:t>
            </w:r>
            <w:r w:rsidRPr="003B5D59">
              <w:rPr>
                <w:rFonts w:eastAsiaTheme="minorEastAsia" w:cs="Calibri"/>
                <w:sz w:val="16"/>
                <w:szCs w:val="16"/>
              </w:rPr>
              <w:t>.</w:t>
            </w:r>
            <w:r w:rsidRPr="003B5D59">
              <w:rPr>
                <w:rFonts w:eastAsiaTheme="minorEastAsia" w:cs="Calibri"/>
                <w:sz w:val="16"/>
                <w:szCs w:val="16"/>
                <w:lang w:val="en-US"/>
              </w:rPr>
              <w:t>207)</w:t>
            </w:r>
          </w:p>
        </w:tc>
        <w:tc>
          <w:tcPr>
            <w:tcW w:w="501" w:type="pct"/>
            <w:gridSpan w:val="2"/>
            <w:tcBorders>
              <w:left w:val="single" w:sz="2" w:space="0" w:color="FFC000"/>
              <w:right w:val="single" w:sz="4" w:space="0" w:color="FFC000"/>
            </w:tcBorders>
            <w:shd w:val="clear" w:color="auto" w:fill="FFFFFF" w:themeFill="background1"/>
          </w:tcPr>
          <w:p w14:paraId="1D13F7BB"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22137F6D"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w:t>
            </w:r>
            <w:r w:rsidRPr="003B5D59">
              <w:rPr>
                <w:rFonts w:eastAsiaTheme="minorEastAsia" w:cs="Calibri"/>
                <w:sz w:val="16"/>
                <w:szCs w:val="16"/>
              </w:rPr>
              <w:t>.</w:t>
            </w:r>
            <w:r w:rsidRPr="003B5D59">
              <w:rPr>
                <w:rFonts w:eastAsiaTheme="minorEastAsia" w:cs="Calibri"/>
                <w:sz w:val="16"/>
                <w:szCs w:val="16"/>
                <w:lang w:val="en-US"/>
              </w:rPr>
              <w:t>770)</w:t>
            </w:r>
          </w:p>
        </w:tc>
        <w:tc>
          <w:tcPr>
            <w:tcW w:w="501" w:type="pct"/>
            <w:gridSpan w:val="2"/>
            <w:tcBorders>
              <w:left w:val="single" w:sz="4" w:space="0" w:color="FFC000"/>
              <w:right w:val="single" w:sz="4" w:space="0" w:color="FFC000"/>
            </w:tcBorders>
            <w:shd w:val="clear" w:color="auto" w:fill="FFFFFF" w:themeFill="background1"/>
            <w:vAlign w:val="center"/>
          </w:tcPr>
          <w:p w14:paraId="610C3ECE"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(418)</w:t>
            </w:r>
          </w:p>
        </w:tc>
        <w:tc>
          <w:tcPr>
            <w:tcW w:w="504" w:type="pct"/>
            <w:tcBorders>
              <w:left w:val="single" w:sz="4" w:space="0" w:color="FFC000"/>
              <w:right w:val="single" w:sz="4" w:space="0" w:color="FFC000"/>
            </w:tcBorders>
            <w:shd w:val="clear" w:color="auto" w:fill="FFFFFF" w:themeFill="background1"/>
          </w:tcPr>
          <w:p w14:paraId="2DD2463F"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r>
      <w:tr w:rsidR="00BD332A" w:rsidRPr="003B5D59" w14:paraId="3710B358"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2E0842AA" w14:textId="77777777" w:rsidR="00BD332A" w:rsidRPr="003B5D59" w:rsidRDefault="00BD332A" w:rsidP="00BD332A">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rPr>
              <w:t>Έσοδα Συμμετοχών σε Συγγενείς</w:t>
            </w:r>
          </w:p>
        </w:tc>
        <w:tc>
          <w:tcPr>
            <w:tcW w:w="501" w:type="pct"/>
            <w:gridSpan w:val="2"/>
            <w:tcBorders>
              <w:left w:val="single" w:sz="4" w:space="0" w:color="FFC000"/>
              <w:right w:val="single" w:sz="4" w:space="0" w:color="FFC000"/>
            </w:tcBorders>
            <w:shd w:val="clear" w:color="auto" w:fill="FFFFFF" w:themeFill="background1"/>
            <w:vAlign w:val="center"/>
          </w:tcPr>
          <w:p w14:paraId="0DF2419D"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9</w:t>
            </w:r>
          </w:p>
        </w:tc>
        <w:tc>
          <w:tcPr>
            <w:tcW w:w="501" w:type="pct"/>
            <w:gridSpan w:val="2"/>
            <w:tcBorders>
              <w:left w:val="single" w:sz="4" w:space="0" w:color="FFC000"/>
              <w:right w:val="single" w:sz="4" w:space="0" w:color="FFC000"/>
            </w:tcBorders>
            <w:shd w:val="clear" w:color="auto" w:fill="FFFFFF" w:themeFill="background1"/>
            <w:vAlign w:val="center"/>
          </w:tcPr>
          <w:p w14:paraId="21CBCCF3"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w:t>
            </w:r>
          </w:p>
        </w:tc>
        <w:tc>
          <w:tcPr>
            <w:tcW w:w="501" w:type="pct"/>
            <w:gridSpan w:val="2"/>
            <w:tcBorders>
              <w:left w:val="single" w:sz="2" w:space="0" w:color="FFC000"/>
              <w:right w:val="single" w:sz="4" w:space="0" w:color="FFC000"/>
            </w:tcBorders>
            <w:shd w:val="clear" w:color="auto" w:fill="FFFFFF" w:themeFill="background1"/>
          </w:tcPr>
          <w:p w14:paraId="22824080"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79F12725"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rPr>
              <w:t>2</w:t>
            </w:r>
          </w:p>
        </w:tc>
        <w:tc>
          <w:tcPr>
            <w:tcW w:w="501" w:type="pct"/>
            <w:gridSpan w:val="2"/>
            <w:tcBorders>
              <w:left w:val="single" w:sz="4" w:space="0" w:color="FFC000"/>
              <w:right w:val="single" w:sz="4" w:space="0" w:color="FFC000"/>
            </w:tcBorders>
            <w:shd w:val="clear" w:color="auto" w:fill="FFFFFF" w:themeFill="background1"/>
            <w:vAlign w:val="center"/>
          </w:tcPr>
          <w:p w14:paraId="33779C92"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(19)</w:t>
            </w:r>
          </w:p>
        </w:tc>
        <w:tc>
          <w:tcPr>
            <w:tcW w:w="504" w:type="pct"/>
            <w:tcBorders>
              <w:left w:val="single" w:sz="4" w:space="0" w:color="FFC000"/>
              <w:right w:val="single" w:sz="4" w:space="0" w:color="FFC000"/>
            </w:tcBorders>
            <w:shd w:val="clear" w:color="auto" w:fill="FFFFFF" w:themeFill="background1"/>
          </w:tcPr>
          <w:p w14:paraId="0EBE56B2"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r>
      <w:tr w:rsidR="00BD332A" w:rsidRPr="003B5D59" w14:paraId="60C37938" w14:textId="77777777" w:rsidTr="00BD332A">
        <w:trPr>
          <w:trHeight w:val="122"/>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16BD1827" w14:textId="77777777" w:rsidR="00BD332A" w:rsidRPr="003B5D59" w:rsidRDefault="00BD332A" w:rsidP="00BD332A">
            <w:pPr>
              <w:tabs>
                <w:tab w:val="left" w:pos="284"/>
              </w:tabs>
              <w:spacing w:after="0"/>
              <w:rPr>
                <w:rFonts w:eastAsiaTheme="minorEastAsia" w:cs="Calibri"/>
                <w:sz w:val="4"/>
                <w:szCs w:val="4"/>
              </w:rPr>
            </w:pPr>
          </w:p>
        </w:tc>
        <w:tc>
          <w:tcPr>
            <w:tcW w:w="501" w:type="pct"/>
            <w:gridSpan w:val="2"/>
            <w:tcBorders>
              <w:left w:val="single" w:sz="4" w:space="0" w:color="FFC000"/>
              <w:right w:val="single" w:sz="4" w:space="0" w:color="FFC000"/>
            </w:tcBorders>
            <w:shd w:val="clear" w:color="auto" w:fill="FFFFFF" w:themeFill="background1"/>
            <w:vAlign w:val="center"/>
          </w:tcPr>
          <w:p w14:paraId="6F545A32" w14:textId="77777777" w:rsidR="00BD332A" w:rsidRPr="003B5D59" w:rsidDel="005B246A" w:rsidRDefault="00BD332A" w:rsidP="00BD332A">
            <w:pPr>
              <w:tabs>
                <w:tab w:val="left" w:pos="284"/>
              </w:tabs>
              <w:spacing w:after="0"/>
              <w:jc w:val="right"/>
              <w:rPr>
                <w:rFonts w:eastAsiaTheme="minorEastAsia" w:cs="Calibri"/>
                <w:color w:val="FF0000"/>
                <w:sz w:val="4"/>
                <w:szCs w:val="4"/>
                <w:highlight w:val="green"/>
              </w:rPr>
            </w:pPr>
          </w:p>
        </w:tc>
        <w:tc>
          <w:tcPr>
            <w:tcW w:w="501" w:type="pct"/>
            <w:gridSpan w:val="2"/>
            <w:tcBorders>
              <w:left w:val="single" w:sz="4" w:space="0" w:color="FFC000"/>
              <w:right w:val="single" w:sz="4" w:space="0" w:color="FFC000"/>
            </w:tcBorders>
            <w:shd w:val="clear" w:color="auto" w:fill="FFFFFF" w:themeFill="background1"/>
            <w:vAlign w:val="center"/>
          </w:tcPr>
          <w:p w14:paraId="12151BB0" w14:textId="77777777" w:rsidR="00BD332A" w:rsidRPr="003B5D59" w:rsidDel="005B246A" w:rsidRDefault="00BD332A" w:rsidP="00BD332A">
            <w:pPr>
              <w:tabs>
                <w:tab w:val="left" w:pos="284"/>
              </w:tabs>
              <w:spacing w:after="0"/>
              <w:jc w:val="right"/>
              <w:rPr>
                <w:rFonts w:eastAsiaTheme="minorEastAsia" w:cs="Calibri"/>
                <w:color w:val="FF0000"/>
                <w:sz w:val="4"/>
                <w:szCs w:val="4"/>
                <w:highlight w:val="green"/>
              </w:rPr>
            </w:pPr>
          </w:p>
        </w:tc>
        <w:tc>
          <w:tcPr>
            <w:tcW w:w="501" w:type="pct"/>
            <w:gridSpan w:val="2"/>
            <w:tcBorders>
              <w:left w:val="single" w:sz="2" w:space="0" w:color="FFC000"/>
              <w:right w:val="single" w:sz="4" w:space="0" w:color="FFC000"/>
            </w:tcBorders>
            <w:shd w:val="clear" w:color="auto" w:fill="FFFFFF" w:themeFill="background1"/>
            <w:vAlign w:val="center"/>
          </w:tcPr>
          <w:p w14:paraId="4ED3FB97" w14:textId="77777777" w:rsidR="00BD332A" w:rsidRPr="003B5D59" w:rsidDel="005B246A" w:rsidRDefault="00BD332A" w:rsidP="00BD332A">
            <w:pPr>
              <w:tabs>
                <w:tab w:val="left" w:pos="284"/>
              </w:tabs>
              <w:spacing w:after="0"/>
              <w:jc w:val="right"/>
              <w:rPr>
                <w:rFonts w:eastAsiaTheme="minorEastAsia" w:cs="Calibri"/>
                <w:color w:val="FF0000"/>
                <w:sz w:val="4"/>
                <w:szCs w:val="4"/>
                <w:highlight w:val="green"/>
              </w:rPr>
            </w:pPr>
          </w:p>
        </w:tc>
        <w:tc>
          <w:tcPr>
            <w:tcW w:w="501" w:type="pct"/>
            <w:gridSpan w:val="2"/>
            <w:tcBorders>
              <w:left w:val="single" w:sz="18" w:space="0" w:color="FFC000"/>
              <w:right w:val="single" w:sz="4" w:space="0" w:color="FFC000"/>
            </w:tcBorders>
            <w:shd w:val="clear" w:color="auto" w:fill="FFFFFF" w:themeFill="background1"/>
            <w:vAlign w:val="center"/>
          </w:tcPr>
          <w:p w14:paraId="3567A2BA" w14:textId="77777777" w:rsidR="00BD332A" w:rsidRPr="003B5D59" w:rsidDel="005B246A" w:rsidRDefault="00BD332A" w:rsidP="00BD332A">
            <w:pPr>
              <w:tabs>
                <w:tab w:val="left" w:pos="284"/>
              </w:tabs>
              <w:spacing w:after="0"/>
              <w:jc w:val="right"/>
              <w:rPr>
                <w:rFonts w:eastAsiaTheme="minorEastAsia" w:cs="Calibri"/>
                <w:color w:val="FF0000"/>
                <w:sz w:val="4"/>
                <w:szCs w:val="4"/>
                <w:highlight w:val="green"/>
              </w:rPr>
            </w:pPr>
          </w:p>
        </w:tc>
        <w:tc>
          <w:tcPr>
            <w:tcW w:w="501" w:type="pct"/>
            <w:gridSpan w:val="2"/>
            <w:tcBorders>
              <w:left w:val="single" w:sz="4" w:space="0" w:color="FFC000"/>
              <w:right w:val="single" w:sz="4" w:space="0" w:color="FFC000"/>
            </w:tcBorders>
            <w:shd w:val="clear" w:color="auto" w:fill="FFFFFF" w:themeFill="background1"/>
            <w:vAlign w:val="center"/>
          </w:tcPr>
          <w:p w14:paraId="63DA8F5D" w14:textId="77777777" w:rsidR="00BD332A" w:rsidRPr="003B5D59" w:rsidDel="005B246A" w:rsidRDefault="00BD332A" w:rsidP="00BD332A">
            <w:pPr>
              <w:tabs>
                <w:tab w:val="left" w:pos="284"/>
              </w:tabs>
              <w:spacing w:after="0"/>
              <w:jc w:val="right"/>
              <w:rPr>
                <w:rFonts w:eastAsiaTheme="minorEastAsia" w:cs="Calibri"/>
                <w:color w:val="FF0000"/>
                <w:sz w:val="4"/>
                <w:szCs w:val="4"/>
                <w:highlight w:val="green"/>
              </w:rPr>
            </w:pPr>
          </w:p>
        </w:tc>
        <w:tc>
          <w:tcPr>
            <w:tcW w:w="504" w:type="pct"/>
            <w:tcBorders>
              <w:left w:val="single" w:sz="4" w:space="0" w:color="FFC000"/>
              <w:right w:val="single" w:sz="4" w:space="0" w:color="FFC000"/>
            </w:tcBorders>
            <w:shd w:val="clear" w:color="auto" w:fill="FFFFFF" w:themeFill="background1"/>
            <w:vAlign w:val="center"/>
          </w:tcPr>
          <w:p w14:paraId="52BABBCD" w14:textId="77777777" w:rsidR="00BD332A" w:rsidRPr="003B5D59" w:rsidDel="005B246A" w:rsidRDefault="00BD332A" w:rsidP="00BD332A">
            <w:pPr>
              <w:tabs>
                <w:tab w:val="left" w:pos="284"/>
              </w:tabs>
              <w:spacing w:after="0"/>
              <w:jc w:val="right"/>
              <w:rPr>
                <w:rFonts w:eastAsiaTheme="minorEastAsia" w:cs="Calibri"/>
                <w:color w:val="FF0000"/>
                <w:sz w:val="4"/>
                <w:szCs w:val="4"/>
                <w:highlight w:val="green"/>
              </w:rPr>
            </w:pPr>
          </w:p>
        </w:tc>
      </w:tr>
      <w:tr w:rsidR="00BD332A" w:rsidRPr="003B5D59" w14:paraId="1BB9A593"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460E39B4" w14:textId="77777777" w:rsidR="00BD332A" w:rsidRPr="003B5D59" w:rsidRDefault="00BD332A" w:rsidP="00BD332A">
            <w:pPr>
              <w:tabs>
                <w:tab w:val="left" w:pos="284"/>
              </w:tabs>
              <w:spacing w:after="0"/>
              <w:rPr>
                <w:rFonts w:eastAsiaTheme="minorEastAsia" w:cs="Calibri"/>
                <w:color w:val="003C96" w:themeColor="text2"/>
                <w:sz w:val="16"/>
                <w:szCs w:val="16"/>
                <w:lang w:val="en-US"/>
              </w:rPr>
            </w:pPr>
            <w:r w:rsidRPr="003B5D59">
              <w:rPr>
                <w:rFonts w:eastAsiaTheme="minorEastAsia" w:cs="Calibri"/>
                <w:sz w:val="16"/>
                <w:szCs w:val="16"/>
              </w:rPr>
              <w:t>Αποτελέσματα Προ Φόρων</w:t>
            </w:r>
          </w:p>
        </w:tc>
        <w:tc>
          <w:tcPr>
            <w:tcW w:w="501" w:type="pct"/>
            <w:gridSpan w:val="2"/>
            <w:tcBorders>
              <w:left w:val="single" w:sz="4" w:space="0" w:color="FFC000"/>
              <w:right w:val="single" w:sz="4" w:space="0" w:color="FFC000"/>
            </w:tcBorders>
            <w:shd w:val="clear" w:color="auto" w:fill="FFFFFF" w:themeFill="background1"/>
            <w:vAlign w:val="center"/>
          </w:tcPr>
          <w:p w14:paraId="2AC8787F"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(603)</w:t>
            </w:r>
          </w:p>
        </w:tc>
        <w:tc>
          <w:tcPr>
            <w:tcW w:w="501" w:type="pct"/>
            <w:gridSpan w:val="2"/>
            <w:tcBorders>
              <w:left w:val="single" w:sz="4" w:space="0" w:color="FFC000"/>
              <w:right w:val="single" w:sz="4" w:space="0" w:color="FFC000"/>
            </w:tcBorders>
            <w:shd w:val="clear" w:color="auto" w:fill="FFFFFF" w:themeFill="background1"/>
            <w:vAlign w:val="center"/>
          </w:tcPr>
          <w:p w14:paraId="67C36C43"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w:t>
            </w:r>
            <w:r w:rsidRPr="003B5D59">
              <w:rPr>
                <w:rFonts w:eastAsiaTheme="minorEastAsia" w:cs="Calibri"/>
                <w:sz w:val="16"/>
                <w:szCs w:val="16"/>
              </w:rPr>
              <w:t>.</w:t>
            </w:r>
            <w:r w:rsidRPr="003B5D59">
              <w:rPr>
                <w:rFonts w:eastAsiaTheme="minorEastAsia" w:cs="Calibri"/>
                <w:sz w:val="16"/>
                <w:szCs w:val="16"/>
                <w:lang w:val="en-US"/>
              </w:rPr>
              <w:t>980)</w:t>
            </w:r>
          </w:p>
        </w:tc>
        <w:tc>
          <w:tcPr>
            <w:tcW w:w="501" w:type="pct"/>
            <w:gridSpan w:val="2"/>
            <w:tcBorders>
              <w:left w:val="single" w:sz="2" w:space="0" w:color="FFC000"/>
              <w:right w:val="single" w:sz="4" w:space="0" w:color="FFC000"/>
            </w:tcBorders>
            <w:shd w:val="clear" w:color="auto" w:fill="FFFFFF" w:themeFill="background1"/>
            <w:vAlign w:val="center"/>
          </w:tcPr>
          <w:p w14:paraId="4F1D3528"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2E8D322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(2</w:t>
            </w:r>
            <w:r w:rsidRPr="003B5D59">
              <w:rPr>
                <w:rFonts w:eastAsiaTheme="minorEastAsia" w:cs="Calibri"/>
                <w:sz w:val="16"/>
                <w:szCs w:val="16"/>
              </w:rPr>
              <w:t>.</w:t>
            </w:r>
            <w:r w:rsidRPr="003B5D59">
              <w:rPr>
                <w:rFonts w:eastAsiaTheme="minorEastAsia" w:cs="Calibri"/>
                <w:sz w:val="16"/>
                <w:szCs w:val="16"/>
                <w:lang w:val="en-US"/>
              </w:rPr>
              <w:t>941)</w:t>
            </w:r>
          </w:p>
        </w:tc>
        <w:tc>
          <w:tcPr>
            <w:tcW w:w="501" w:type="pct"/>
            <w:gridSpan w:val="2"/>
            <w:tcBorders>
              <w:left w:val="single" w:sz="4" w:space="0" w:color="FFC000"/>
              <w:right w:val="single" w:sz="4" w:space="0" w:color="FFC000"/>
            </w:tcBorders>
            <w:shd w:val="clear" w:color="auto" w:fill="FFFFFF" w:themeFill="background1"/>
            <w:vAlign w:val="center"/>
          </w:tcPr>
          <w:p w14:paraId="79CA9860"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(133)</w:t>
            </w:r>
          </w:p>
        </w:tc>
        <w:tc>
          <w:tcPr>
            <w:tcW w:w="504" w:type="pct"/>
            <w:tcBorders>
              <w:left w:val="single" w:sz="4" w:space="0" w:color="FFC000"/>
              <w:right w:val="single" w:sz="4" w:space="0" w:color="FFC000"/>
            </w:tcBorders>
            <w:shd w:val="clear" w:color="auto" w:fill="FFFFFF" w:themeFill="background1"/>
            <w:vAlign w:val="center"/>
          </w:tcPr>
          <w:p w14:paraId="6C448545"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r>
      <w:tr w:rsidR="00BD332A" w:rsidRPr="003B5D59" w14:paraId="3CC42C05" w14:textId="77777777" w:rsidTr="00BD332A">
        <w:trPr>
          <w:trHeight w:val="280"/>
        </w:trPr>
        <w:tc>
          <w:tcPr>
            <w:tcW w:w="1990" w:type="pct"/>
            <w:tcBorders>
              <w:left w:val="single" w:sz="4" w:space="0" w:color="FFC000"/>
              <w:right w:val="single" w:sz="4" w:space="0" w:color="FFC000"/>
            </w:tcBorders>
            <w:shd w:val="clear" w:color="auto" w:fill="auto"/>
            <w:tcMar>
              <w:right w:w="113" w:type="dxa"/>
            </w:tcMar>
            <w:vAlign w:val="center"/>
          </w:tcPr>
          <w:p w14:paraId="3C11B578" w14:textId="77777777" w:rsidR="00BD332A" w:rsidRPr="003B5D59" w:rsidRDefault="00BD332A" w:rsidP="00BD332A">
            <w:pPr>
              <w:tabs>
                <w:tab w:val="left" w:pos="284"/>
              </w:tabs>
              <w:spacing w:after="0"/>
              <w:rPr>
                <w:rFonts w:eastAsiaTheme="minorEastAsia" w:cs="Calibri"/>
                <w:sz w:val="16"/>
                <w:szCs w:val="16"/>
                <w:lang w:val="en-US"/>
              </w:rPr>
            </w:pPr>
            <w:r w:rsidRPr="003B5D59">
              <w:rPr>
                <w:rFonts w:eastAsiaTheme="minorEastAsia" w:cs="Calibri"/>
                <w:color w:val="003C96" w:themeColor="text2"/>
                <w:sz w:val="16"/>
                <w:szCs w:val="16"/>
                <w:lang w:val="en-US"/>
              </w:rPr>
              <w:t>-</w:t>
            </w:r>
            <w:r w:rsidRPr="003B5D59">
              <w:rPr>
                <w:rFonts w:cs="Calibri"/>
                <w:color w:val="003C96" w:themeColor="text2"/>
                <w:sz w:val="16"/>
                <w:szCs w:val="16"/>
              </w:rPr>
              <w:t xml:space="preserve"> εξαιρουμένων εκτάκτων εξόδων </w:t>
            </w:r>
            <w:r w:rsidRPr="003B5D59">
              <w:rPr>
                <w:rFonts w:cs="Calibri"/>
                <w:color w:val="003C96" w:themeColor="text2"/>
                <w:sz w:val="16"/>
                <w:szCs w:val="16"/>
                <w:vertAlign w:val="superscript"/>
              </w:rPr>
              <w:t>1</w:t>
            </w:r>
          </w:p>
        </w:tc>
        <w:tc>
          <w:tcPr>
            <w:tcW w:w="501" w:type="pct"/>
            <w:gridSpan w:val="2"/>
            <w:tcBorders>
              <w:left w:val="single" w:sz="4" w:space="0" w:color="FFC000"/>
              <w:right w:val="single" w:sz="4" w:space="0" w:color="FFC000"/>
            </w:tcBorders>
            <w:shd w:val="clear" w:color="auto" w:fill="FFFFFF" w:themeFill="background1"/>
            <w:vAlign w:val="center"/>
          </w:tcPr>
          <w:p w14:paraId="0E6B97DC"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131</w:t>
            </w:r>
          </w:p>
        </w:tc>
        <w:tc>
          <w:tcPr>
            <w:tcW w:w="501" w:type="pct"/>
            <w:gridSpan w:val="2"/>
            <w:tcBorders>
              <w:left w:val="single" w:sz="4" w:space="0" w:color="FFC000"/>
              <w:right w:val="single" w:sz="4" w:space="0" w:color="FFC000"/>
            </w:tcBorders>
            <w:shd w:val="clear" w:color="auto" w:fill="FFFFFF" w:themeFill="background1"/>
            <w:vAlign w:val="center"/>
          </w:tcPr>
          <w:p w14:paraId="50AD8F8A"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lang w:val="en-US"/>
              </w:rPr>
              <w:t>267</w:t>
            </w:r>
          </w:p>
        </w:tc>
        <w:tc>
          <w:tcPr>
            <w:tcW w:w="501" w:type="pct"/>
            <w:gridSpan w:val="2"/>
            <w:tcBorders>
              <w:left w:val="single" w:sz="2" w:space="0" w:color="FFC000"/>
              <w:right w:val="single" w:sz="4" w:space="0" w:color="FFC000"/>
            </w:tcBorders>
            <w:shd w:val="clear" w:color="auto" w:fill="FFFFFF" w:themeFill="background1"/>
            <w:vAlign w:val="center"/>
          </w:tcPr>
          <w:p w14:paraId="2D6878F3"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rPr>
              <w:t>n/m</w:t>
            </w:r>
          </w:p>
        </w:tc>
        <w:tc>
          <w:tcPr>
            <w:tcW w:w="501" w:type="pct"/>
            <w:gridSpan w:val="2"/>
            <w:tcBorders>
              <w:left w:val="single" w:sz="18" w:space="0" w:color="FFC000"/>
              <w:right w:val="single" w:sz="4" w:space="0" w:color="FFC000"/>
            </w:tcBorders>
            <w:shd w:val="clear" w:color="auto" w:fill="FFFFFF" w:themeFill="background1"/>
            <w:vAlign w:val="center"/>
          </w:tcPr>
          <w:p w14:paraId="1BF4D7A0" w14:textId="77777777" w:rsidR="00BD332A" w:rsidRPr="003B5D59" w:rsidRDefault="00BD332A" w:rsidP="00BD332A">
            <w:pPr>
              <w:tabs>
                <w:tab w:val="left" w:pos="284"/>
              </w:tabs>
              <w:spacing w:after="0"/>
              <w:jc w:val="right"/>
              <w:rPr>
                <w:rFonts w:eastAsiaTheme="minorEastAsia" w:cs="Calibri"/>
                <w:color w:val="003C96" w:themeColor="text2"/>
                <w:sz w:val="16"/>
                <w:szCs w:val="16"/>
              </w:rPr>
            </w:pPr>
            <w:r w:rsidRPr="003B5D59">
              <w:rPr>
                <w:rFonts w:eastAsiaTheme="minorEastAsia" w:cs="Calibri"/>
                <w:color w:val="003C96" w:themeColor="text2"/>
                <w:sz w:val="16"/>
                <w:szCs w:val="16"/>
              </w:rPr>
              <w:t>489</w:t>
            </w:r>
          </w:p>
        </w:tc>
        <w:tc>
          <w:tcPr>
            <w:tcW w:w="501" w:type="pct"/>
            <w:gridSpan w:val="2"/>
            <w:tcBorders>
              <w:left w:val="single" w:sz="4" w:space="0" w:color="FFC000"/>
              <w:right w:val="single" w:sz="4" w:space="0" w:color="FFC000"/>
            </w:tcBorders>
            <w:shd w:val="clear" w:color="auto" w:fill="FFFFFF" w:themeFill="background1"/>
            <w:vAlign w:val="center"/>
          </w:tcPr>
          <w:p w14:paraId="1B00C455" w14:textId="77777777" w:rsidR="00BD332A" w:rsidRPr="003B5D59" w:rsidRDefault="00BD332A" w:rsidP="00BD332A">
            <w:pPr>
              <w:tabs>
                <w:tab w:val="left" w:pos="284"/>
              </w:tabs>
              <w:spacing w:after="0"/>
              <w:jc w:val="right"/>
              <w:rPr>
                <w:rFonts w:eastAsiaTheme="minorEastAsia" w:cs="Calibri"/>
                <w:color w:val="003C96" w:themeColor="text2"/>
                <w:sz w:val="16"/>
                <w:szCs w:val="16"/>
              </w:rPr>
            </w:pPr>
            <w:r w:rsidRPr="003B5D59">
              <w:rPr>
                <w:rFonts w:eastAsiaTheme="minorEastAsia" w:cs="Calibri"/>
                <w:color w:val="003C96" w:themeColor="text2"/>
                <w:sz w:val="16"/>
                <w:szCs w:val="16"/>
              </w:rPr>
              <w:t>285</w:t>
            </w:r>
          </w:p>
        </w:tc>
        <w:tc>
          <w:tcPr>
            <w:tcW w:w="504" w:type="pct"/>
            <w:tcBorders>
              <w:left w:val="single" w:sz="4" w:space="0" w:color="FFC000"/>
              <w:right w:val="single" w:sz="4" w:space="0" w:color="FFC000"/>
            </w:tcBorders>
            <w:shd w:val="clear" w:color="auto" w:fill="FFFFFF" w:themeFill="background1"/>
            <w:vAlign w:val="center"/>
          </w:tcPr>
          <w:p w14:paraId="0778B4FE" w14:textId="77777777" w:rsidR="00BD332A" w:rsidRPr="003B5D59" w:rsidRDefault="00BD332A" w:rsidP="00BD332A">
            <w:pPr>
              <w:tabs>
                <w:tab w:val="left" w:pos="284"/>
              </w:tabs>
              <w:spacing w:after="0"/>
              <w:jc w:val="right"/>
              <w:rPr>
                <w:rFonts w:eastAsiaTheme="minorEastAsia" w:cs="Calibri"/>
                <w:color w:val="003C96" w:themeColor="text2"/>
                <w:sz w:val="16"/>
                <w:szCs w:val="16"/>
                <w:lang w:val="en-US"/>
              </w:rPr>
            </w:pPr>
            <w:r w:rsidRPr="003B5D59">
              <w:rPr>
                <w:rFonts w:eastAsiaTheme="minorEastAsia" w:cs="Calibri"/>
                <w:color w:val="003C96" w:themeColor="text2"/>
                <w:sz w:val="16"/>
                <w:szCs w:val="16"/>
              </w:rPr>
              <w:t>n/m</w:t>
            </w:r>
          </w:p>
        </w:tc>
      </w:tr>
      <w:tr w:rsidR="00BD332A" w:rsidRPr="003B5D59" w14:paraId="13A7588B" w14:textId="77777777" w:rsidTr="00BD332A">
        <w:trPr>
          <w:trHeight w:val="127"/>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4CD99B0D" w14:textId="77777777" w:rsidR="00BD332A" w:rsidRPr="003B5D59" w:rsidRDefault="00BD332A" w:rsidP="00BD332A">
            <w:pPr>
              <w:tabs>
                <w:tab w:val="left" w:pos="284"/>
              </w:tabs>
              <w:spacing w:after="0"/>
              <w:rPr>
                <w:rFonts w:eastAsiaTheme="minorEastAsia" w:cs="Calibri"/>
                <w:sz w:val="4"/>
                <w:szCs w:val="4"/>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531E1664" w14:textId="77777777" w:rsidR="00BD332A" w:rsidRPr="003B5D59" w:rsidRDefault="00BD332A" w:rsidP="00BD332A">
            <w:pPr>
              <w:tabs>
                <w:tab w:val="left" w:pos="284"/>
              </w:tabs>
              <w:spacing w:after="0"/>
              <w:jc w:val="right"/>
              <w:rPr>
                <w:rFonts w:eastAsiaTheme="minorEastAsia" w:cs="Calibri"/>
                <w:color w:val="FF0000"/>
                <w:sz w:val="4"/>
                <w:szCs w:val="4"/>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444DDDE8" w14:textId="77777777" w:rsidR="00BD332A" w:rsidRPr="003B5D59" w:rsidRDefault="00BD332A" w:rsidP="00BD332A">
            <w:pPr>
              <w:tabs>
                <w:tab w:val="left" w:pos="284"/>
              </w:tabs>
              <w:spacing w:after="0"/>
              <w:jc w:val="right"/>
              <w:rPr>
                <w:rFonts w:eastAsiaTheme="minorEastAsia" w:cs="Calibri"/>
                <w:color w:val="FF0000"/>
                <w:sz w:val="4"/>
                <w:szCs w:val="4"/>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7A46F67A" w14:textId="77777777" w:rsidR="00BD332A" w:rsidRPr="003B5D59" w:rsidRDefault="00BD332A" w:rsidP="00BD332A">
            <w:pPr>
              <w:tabs>
                <w:tab w:val="left" w:pos="284"/>
              </w:tabs>
              <w:spacing w:after="0"/>
              <w:jc w:val="right"/>
              <w:rPr>
                <w:rFonts w:eastAsiaTheme="minorEastAsia" w:cs="Calibri"/>
                <w:color w:val="FF0000"/>
                <w:sz w:val="4"/>
                <w:szCs w:val="4"/>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0F6AA76D" w14:textId="77777777" w:rsidR="00BD332A" w:rsidRPr="003B5D59" w:rsidRDefault="00BD332A" w:rsidP="00BD332A">
            <w:pPr>
              <w:tabs>
                <w:tab w:val="left" w:pos="284"/>
              </w:tabs>
              <w:spacing w:after="0"/>
              <w:jc w:val="right"/>
              <w:rPr>
                <w:rFonts w:eastAsiaTheme="minorEastAsia" w:cs="Calibri"/>
                <w:color w:val="FF0000"/>
                <w:sz w:val="4"/>
                <w:szCs w:val="4"/>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09A5B2E1" w14:textId="77777777" w:rsidR="00BD332A" w:rsidRPr="003B5D59" w:rsidRDefault="00BD332A" w:rsidP="00BD332A">
            <w:pPr>
              <w:tabs>
                <w:tab w:val="left" w:pos="284"/>
              </w:tabs>
              <w:spacing w:after="0"/>
              <w:jc w:val="right"/>
              <w:rPr>
                <w:rFonts w:eastAsiaTheme="minorEastAsia" w:cs="Calibri"/>
                <w:color w:val="FF0000"/>
                <w:sz w:val="4"/>
                <w:szCs w:val="4"/>
                <w:lang w:val="en-US"/>
              </w:rPr>
            </w:pPr>
          </w:p>
        </w:tc>
        <w:tc>
          <w:tcPr>
            <w:tcW w:w="504" w:type="pct"/>
            <w:tcBorders>
              <w:left w:val="single" w:sz="4" w:space="0" w:color="FFC000"/>
              <w:right w:val="single" w:sz="4" w:space="0" w:color="FFC000"/>
            </w:tcBorders>
            <w:shd w:val="clear" w:color="auto" w:fill="FFFFFF" w:themeFill="background1"/>
            <w:vAlign w:val="center"/>
          </w:tcPr>
          <w:p w14:paraId="34CC10A5" w14:textId="77777777" w:rsidR="00BD332A" w:rsidRPr="003B5D59" w:rsidRDefault="00BD332A" w:rsidP="00BD332A">
            <w:pPr>
              <w:tabs>
                <w:tab w:val="left" w:pos="284"/>
              </w:tabs>
              <w:spacing w:after="0"/>
              <w:jc w:val="right"/>
              <w:rPr>
                <w:rFonts w:eastAsiaTheme="minorEastAsia" w:cs="Calibri"/>
                <w:color w:val="FF0000"/>
                <w:sz w:val="4"/>
                <w:szCs w:val="4"/>
                <w:lang w:val="en-US"/>
              </w:rPr>
            </w:pPr>
          </w:p>
        </w:tc>
      </w:tr>
      <w:tr w:rsidR="00BD332A" w:rsidRPr="003B5D59" w14:paraId="289A9F88"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15FC94BB" w14:textId="77777777" w:rsidR="00BD332A" w:rsidRPr="003B5D59" w:rsidRDefault="00BD332A" w:rsidP="00BD332A">
            <w:pPr>
              <w:tabs>
                <w:tab w:val="left" w:pos="284"/>
              </w:tabs>
              <w:spacing w:after="0"/>
              <w:rPr>
                <w:rFonts w:eastAsiaTheme="minorEastAsia" w:cs="Calibri"/>
                <w:sz w:val="16"/>
                <w:szCs w:val="16"/>
                <w:lang w:val="en-US"/>
              </w:rPr>
            </w:pPr>
            <w:r w:rsidRPr="003B5D59">
              <w:rPr>
                <w:rFonts w:eastAsiaTheme="minorEastAsia" w:cs="Calibri"/>
                <w:sz w:val="16"/>
                <w:szCs w:val="16"/>
              </w:rPr>
              <w:t>Φόρος Εισοδήματος</w:t>
            </w:r>
          </w:p>
        </w:tc>
        <w:tc>
          <w:tcPr>
            <w:tcW w:w="501" w:type="pct"/>
            <w:gridSpan w:val="2"/>
            <w:tcBorders>
              <w:left w:val="single" w:sz="4" w:space="0" w:color="FFC000"/>
              <w:right w:val="single" w:sz="4" w:space="0" w:color="FFC000"/>
            </w:tcBorders>
            <w:shd w:val="clear" w:color="auto" w:fill="FFFFFF" w:themeFill="background1"/>
            <w:vAlign w:val="center"/>
          </w:tcPr>
          <w:p w14:paraId="15E2814F"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(32)</w:t>
            </w:r>
          </w:p>
        </w:tc>
        <w:tc>
          <w:tcPr>
            <w:tcW w:w="501" w:type="pct"/>
            <w:gridSpan w:val="2"/>
            <w:tcBorders>
              <w:left w:val="single" w:sz="4" w:space="0" w:color="FFC000"/>
              <w:right w:val="single" w:sz="4" w:space="0" w:color="FFC000"/>
            </w:tcBorders>
            <w:shd w:val="clear" w:color="auto" w:fill="FFFFFF" w:themeFill="background1"/>
            <w:vAlign w:val="center"/>
          </w:tcPr>
          <w:p w14:paraId="2D877018"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(65)</w:t>
            </w:r>
          </w:p>
        </w:tc>
        <w:tc>
          <w:tcPr>
            <w:tcW w:w="501" w:type="pct"/>
            <w:gridSpan w:val="2"/>
            <w:tcBorders>
              <w:left w:val="single" w:sz="2" w:space="0" w:color="FFC000"/>
              <w:right w:val="single" w:sz="4" w:space="0" w:color="FFC000"/>
            </w:tcBorders>
            <w:shd w:val="clear" w:color="auto" w:fill="FFFFFF" w:themeFill="background1"/>
            <w:vAlign w:val="center"/>
          </w:tcPr>
          <w:p w14:paraId="3FE40BA1"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-50%</w:t>
            </w:r>
          </w:p>
        </w:tc>
        <w:tc>
          <w:tcPr>
            <w:tcW w:w="501" w:type="pct"/>
            <w:gridSpan w:val="2"/>
            <w:tcBorders>
              <w:left w:val="single" w:sz="18" w:space="0" w:color="FFC000"/>
              <w:right w:val="single" w:sz="4" w:space="0" w:color="FFC000"/>
            </w:tcBorders>
            <w:shd w:val="clear" w:color="auto" w:fill="FFFFFF" w:themeFill="background1"/>
            <w:vAlign w:val="center"/>
          </w:tcPr>
          <w:p w14:paraId="2A9F0132"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(143)</w:t>
            </w:r>
          </w:p>
        </w:tc>
        <w:tc>
          <w:tcPr>
            <w:tcW w:w="501" w:type="pct"/>
            <w:gridSpan w:val="2"/>
            <w:tcBorders>
              <w:left w:val="single" w:sz="4" w:space="0" w:color="FFC000"/>
              <w:right w:val="single" w:sz="4" w:space="0" w:color="FFC000"/>
            </w:tcBorders>
            <w:shd w:val="clear" w:color="auto" w:fill="FFFFFF" w:themeFill="background1"/>
            <w:vAlign w:val="center"/>
          </w:tcPr>
          <w:p w14:paraId="30FDAF9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(10)</w:t>
            </w:r>
          </w:p>
        </w:tc>
        <w:tc>
          <w:tcPr>
            <w:tcW w:w="504" w:type="pct"/>
            <w:tcBorders>
              <w:left w:val="single" w:sz="4" w:space="0" w:color="FFC000"/>
              <w:right w:val="single" w:sz="4" w:space="0" w:color="FFC000"/>
            </w:tcBorders>
            <w:shd w:val="clear" w:color="auto" w:fill="FFFFFF" w:themeFill="background1"/>
            <w:vAlign w:val="center"/>
          </w:tcPr>
          <w:p w14:paraId="0F46C25A"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r>
      <w:tr w:rsidR="00BD332A" w:rsidRPr="003B5D59" w14:paraId="73F5C301" w14:textId="77777777" w:rsidTr="00BD332A">
        <w:trPr>
          <w:trHeight w:val="147"/>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4EE6FE05" w14:textId="77777777" w:rsidR="00BD332A" w:rsidRPr="003B5D59" w:rsidRDefault="00BD332A" w:rsidP="00BD332A">
            <w:pPr>
              <w:tabs>
                <w:tab w:val="left" w:pos="284"/>
              </w:tabs>
              <w:spacing w:after="0"/>
              <w:rPr>
                <w:rFonts w:eastAsiaTheme="minorEastAsia" w:cs="Calibri"/>
                <w:color w:val="003C96" w:themeColor="text2"/>
                <w:sz w:val="4"/>
                <w:szCs w:val="4"/>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0EABE8F3" w14:textId="77777777" w:rsidR="00BD332A" w:rsidRPr="003B5D59" w:rsidRDefault="00BD332A" w:rsidP="00BD332A">
            <w:pPr>
              <w:tabs>
                <w:tab w:val="left" w:pos="284"/>
              </w:tabs>
              <w:spacing w:after="0"/>
              <w:jc w:val="right"/>
              <w:rPr>
                <w:rFonts w:eastAsiaTheme="minorEastAsia" w:cs="Calibri"/>
                <w:color w:val="FF0000"/>
                <w:sz w:val="4"/>
                <w:szCs w:val="4"/>
                <w:highlight w:val="green"/>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741471AA" w14:textId="77777777" w:rsidR="00BD332A" w:rsidRPr="003B5D59" w:rsidRDefault="00BD332A" w:rsidP="00BD332A">
            <w:pPr>
              <w:tabs>
                <w:tab w:val="left" w:pos="284"/>
              </w:tabs>
              <w:spacing w:after="0"/>
              <w:jc w:val="right"/>
              <w:rPr>
                <w:rFonts w:eastAsiaTheme="minorEastAsia" w:cs="Calibri"/>
                <w:color w:val="FF0000"/>
                <w:sz w:val="4"/>
                <w:szCs w:val="4"/>
                <w:highlight w:val="green"/>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4F597A39" w14:textId="77777777" w:rsidR="00BD332A" w:rsidRPr="003B5D59" w:rsidRDefault="00BD332A" w:rsidP="00BD332A">
            <w:pPr>
              <w:tabs>
                <w:tab w:val="left" w:pos="284"/>
              </w:tabs>
              <w:spacing w:after="0"/>
              <w:jc w:val="right"/>
              <w:rPr>
                <w:rFonts w:eastAsiaTheme="minorEastAsia" w:cs="Calibri"/>
                <w:color w:val="FF0000"/>
                <w:sz w:val="4"/>
                <w:szCs w:val="4"/>
                <w:highlight w:val="green"/>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36B2B31A" w14:textId="77777777" w:rsidR="00BD332A" w:rsidRPr="003B5D59" w:rsidRDefault="00BD332A" w:rsidP="00BD332A">
            <w:pPr>
              <w:tabs>
                <w:tab w:val="left" w:pos="284"/>
              </w:tabs>
              <w:spacing w:after="0"/>
              <w:jc w:val="right"/>
              <w:rPr>
                <w:rFonts w:eastAsiaTheme="minorEastAsia" w:cs="Calibri"/>
                <w:color w:val="FF0000"/>
                <w:sz w:val="4"/>
                <w:szCs w:val="4"/>
                <w:highlight w:val="green"/>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008DB07C" w14:textId="77777777" w:rsidR="00BD332A" w:rsidRPr="003B5D59" w:rsidRDefault="00BD332A" w:rsidP="00BD332A">
            <w:pPr>
              <w:tabs>
                <w:tab w:val="left" w:pos="284"/>
              </w:tabs>
              <w:spacing w:after="0"/>
              <w:jc w:val="right"/>
              <w:rPr>
                <w:rFonts w:eastAsiaTheme="minorEastAsia" w:cs="Calibri"/>
                <w:color w:val="FF0000"/>
                <w:sz w:val="4"/>
                <w:szCs w:val="4"/>
                <w:highlight w:val="green"/>
                <w:lang w:val="en-US"/>
              </w:rPr>
            </w:pPr>
          </w:p>
        </w:tc>
        <w:tc>
          <w:tcPr>
            <w:tcW w:w="504" w:type="pct"/>
            <w:tcBorders>
              <w:left w:val="single" w:sz="4" w:space="0" w:color="FFC000"/>
              <w:right w:val="single" w:sz="4" w:space="0" w:color="FFC000"/>
            </w:tcBorders>
            <w:shd w:val="clear" w:color="auto" w:fill="FFFFFF" w:themeFill="background1"/>
            <w:vAlign w:val="center"/>
          </w:tcPr>
          <w:p w14:paraId="56B835D3" w14:textId="77777777" w:rsidR="00BD332A" w:rsidRPr="003B5D59" w:rsidRDefault="00BD332A" w:rsidP="00BD332A">
            <w:pPr>
              <w:tabs>
                <w:tab w:val="left" w:pos="284"/>
              </w:tabs>
              <w:spacing w:after="0"/>
              <w:jc w:val="right"/>
              <w:rPr>
                <w:rFonts w:eastAsiaTheme="minorEastAsia" w:cs="Calibri"/>
                <w:color w:val="FF0000"/>
                <w:sz w:val="4"/>
                <w:szCs w:val="4"/>
                <w:highlight w:val="green"/>
                <w:lang w:val="en-US"/>
              </w:rPr>
            </w:pPr>
          </w:p>
        </w:tc>
      </w:tr>
      <w:tr w:rsidR="00BD332A" w:rsidRPr="003B5D59" w14:paraId="57829689"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3647037C" w14:textId="77777777" w:rsidR="00BD332A" w:rsidRPr="003B5D59" w:rsidRDefault="00BD332A" w:rsidP="00BD332A">
            <w:pPr>
              <w:tabs>
                <w:tab w:val="left" w:pos="284"/>
              </w:tabs>
              <w:spacing w:after="0"/>
              <w:rPr>
                <w:rFonts w:eastAsiaTheme="minorEastAsia" w:cs="Calibri"/>
                <w:sz w:val="16"/>
                <w:szCs w:val="16"/>
                <w:lang w:val="en-US"/>
              </w:rPr>
            </w:pPr>
            <w:r w:rsidRPr="003B5D59">
              <w:rPr>
                <w:rFonts w:eastAsiaTheme="minorEastAsia" w:cs="Calibri"/>
                <w:sz w:val="16"/>
                <w:szCs w:val="16"/>
              </w:rPr>
              <w:t>Καθαρά Αποτελέσματα</w:t>
            </w:r>
          </w:p>
        </w:tc>
        <w:tc>
          <w:tcPr>
            <w:tcW w:w="501" w:type="pct"/>
            <w:gridSpan w:val="2"/>
            <w:tcBorders>
              <w:left w:val="single" w:sz="4" w:space="0" w:color="FFC000"/>
              <w:right w:val="single" w:sz="4" w:space="0" w:color="FFC000"/>
            </w:tcBorders>
            <w:shd w:val="clear" w:color="auto" w:fill="FFFFFF" w:themeFill="background1"/>
            <w:vAlign w:val="center"/>
          </w:tcPr>
          <w:p w14:paraId="5D5D8B47"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sz w:val="16"/>
                <w:szCs w:val="16"/>
                <w:lang w:val="en-GB"/>
              </w:rPr>
              <w:t>(639)</w:t>
            </w:r>
          </w:p>
        </w:tc>
        <w:tc>
          <w:tcPr>
            <w:tcW w:w="501" w:type="pct"/>
            <w:gridSpan w:val="2"/>
            <w:tcBorders>
              <w:left w:val="single" w:sz="4" w:space="0" w:color="FFC000"/>
              <w:right w:val="single" w:sz="4" w:space="0" w:color="FFC000"/>
            </w:tcBorders>
            <w:shd w:val="clear" w:color="auto" w:fill="FFFFFF" w:themeFill="background1"/>
            <w:vAlign w:val="center"/>
          </w:tcPr>
          <w:p w14:paraId="68B51DD3"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sz w:val="16"/>
                <w:szCs w:val="16"/>
                <w:lang w:val="en-GB"/>
              </w:rPr>
              <w:t>(2</w:t>
            </w:r>
            <w:r w:rsidRPr="003B5D59">
              <w:rPr>
                <w:rFonts w:eastAsiaTheme="minorEastAsia" w:cs="Calibri"/>
                <w:sz w:val="16"/>
                <w:szCs w:val="16"/>
              </w:rPr>
              <w:t>.</w:t>
            </w:r>
            <w:r w:rsidRPr="003B5D59">
              <w:rPr>
                <w:rFonts w:eastAsiaTheme="minorEastAsia" w:cs="Calibri"/>
                <w:sz w:val="16"/>
                <w:szCs w:val="16"/>
                <w:lang w:val="en-GB"/>
              </w:rPr>
              <w:t>044)</w:t>
            </w:r>
          </w:p>
        </w:tc>
        <w:tc>
          <w:tcPr>
            <w:tcW w:w="501" w:type="pct"/>
            <w:gridSpan w:val="2"/>
            <w:tcBorders>
              <w:left w:val="single" w:sz="2" w:space="0" w:color="FFC000"/>
              <w:right w:val="single" w:sz="4" w:space="0" w:color="FFC000"/>
            </w:tcBorders>
            <w:shd w:val="clear" w:color="auto" w:fill="FFFFFF" w:themeFill="background1"/>
          </w:tcPr>
          <w:p w14:paraId="07460B3C"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color w:val="000000" w:themeColor="text1"/>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2529BFA3"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sz w:val="16"/>
                <w:szCs w:val="16"/>
                <w:lang w:val="en-GB"/>
              </w:rPr>
              <w:t>(</w:t>
            </w:r>
            <w:r w:rsidRPr="003B5D59">
              <w:rPr>
                <w:rFonts w:eastAsiaTheme="minorEastAsia" w:cs="Calibri"/>
                <w:sz w:val="16"/>
                <w:szCs w:val="16"/>
              </w:rPr>
              <w:t>3.089</w:t>
            </w:r>
            <w:r w:rsidRPr="003B5D59">
              <w:rPr>
                <w:rFonts w:eastAsiaTheme="minorEastAsia" w:cs="Calibri"/>
                <w:sz w:val="16"/>
                <w:szCs w:val="16"/>
                <w:lang w:val="en-GB"/>
              </w:rPr>
              <w:t>)</w:t>
            </w:r>
          </w:p>
        </w:tc>
        <w:tc>
          <w:tcPr>
            <w:tcW w:w="501" w:type="pct"/>
            <w:gridSpan w:val="2"/>
            <w:tcBorders>
              <w:left w:val="single" w:sz="4" w:space="0" w:color="FFC000"/>
              <w:right w:val="single" w:sz="4" w:space="0" w:color="FFC000"/>
            </w:tcBorders>
            <w:shd w:val="clear" w:color="auto" w:fill="FFFFFF" w:themeFill="background1"/>
            <w:vAlign w:val="center"/>
          </w:tcPr>
          <w:p w14:paraId="4DA98497"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(150)</w:t>
            </w:r>
          </w:p>
        </w:tc>
        <w:tc>
          <w:tcPr>
            <w:tcW w:w="504" w:type="pct"/>
            <w:tcBorders>
              <w:left w:val="single" w:sz="4" w:space="0" w:color="FFC000"/>
              <w:right w:val="single" w:sz="4" w:space="0" w:color="FFC000"/>
            </w:tcBorders>
            <w:shd w:val="clear" w:color="auto" w:fill="FFFFFF" w:themeFill="background1"/>
          </w:tcPr>
          <w:p w14:paraId="7B506D6B"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color w:val="000000" w:themeColor="text1"/>
                <w:sz w:val="16"/>
                <w:szCs w:val="16"/>
                <w:lang w:val="en-US"/>
              </w:rPr>
              <w:t>n/m</w:t>
            </w:r>
          </w:p>
        </w:tc>
      </w:tr>
      <w:tr w:rsidR="00BD332A" w:rsidRPr="003B5D59" w14:paraId="7F5C01CC"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47D5D891" w14:textId="77777777" w:rsidR="00BD332A" w:rsidRPr="003B5D59" w:rsidRDefault="00BD332A" w:rsidP="00BD332A">
            <w:pPr>
              <w:tabs>
                <w:tab w:val="left" w:pos="284"/>
              </w:tabs>
              <w:spacing w:after="0"/>
              <w:rPr>
                <w:rFonts w:eastAsiaTheme="minorEastAsia" w:cs="Calibri"/>
                <w:sz w:val="16"/>
                <w:szCs w:val="16"/>
              </w:rPr>
            </w:pPr>
            <w:r w:rsidRPr="003B5D59">
              <w:rPr>
                <w:rFonts w:eastAsiaTheme="minorEastAsia" w:cs="Calibri"/>
                <w:sz w:val="16"/>
                <w:szCs w:val="16"/>
              </w:rPr>
              <w:t>Αποτελέσματα Μετόχων από Συνεχ. Δραστ/τες</w:t>
            </w:r>
          </w:p>
        </w:tc>
        <w:tc>
          <w:tcPr>
            <w:tcW w:w="501" w:type="pct"/>
            <w:gridSpan w:val="2"/>
            <w:tcBorders>
              <w:left w:val="single" w:sz="4" w:space="0" w:color="FFC000"/>
              <w:right w:val="single" w:sz="4" w:space="0" w:color="FFC000"/>
            </w:tcBorders>
            <w:shd w:val="clear" w:color="auto" w:fill="FFFFFF" w:themeFill="background1"/>
            <w:vAlign w:val="center"/>
          </w:tcPr>
          <w:p w14:paraId="71E2017F"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sz w:val="16"/>
                <w:szCs w:val="16"/>
                <w:lang w:val="en-GB"/>
              </w:rPr>
              <w:t>(635)</w:t>
            </w:r>
          </w:p>
        </w:tc>
        <w:tc>
          <w:tcPr>
            <w:tcW w:w="501" w:type="pct"/>
            <w:gridSpan w:val="2"/>
            <w:tcBorders>
              <w:left w:val="single" w:sz="4" w:space="0" w:color="FFC000"/>
              <w:right w:val="single" w:sz="4" w:space="0" w:color="FFC000"/>
            </w:tcBorders>
            <w:shd w:val="clear" w:color="auto" w:fill="FFFFFF" w:themeFill="background1"/>
            <w:vAlign w:val="center"/>
          </w:tcPr>
          <w:p w14:paraId="066068A4"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sz w:val="16"/>
                <w:szCs w:val="16"/>
                <w:lang w:val="en-GB"/>
              </w:rPr>
              <w:t>(2</w:t>
            </w:r>
            <w:r w:rsidRPr="003B5D59">
              <w:rPr>
                <w:rFonts w:eastAsiaTheme="minorEastAsia" w:cs="Calibri"/>
                <w:sz w:val="16"/>
                <w:szCs w:val="16"/>
              </w:rPr>
              <w:t>.</w:t>
            </w:r>
            <w:r w:rsidRPr="003B5D59">
              <w:rPr>
                <w:rFonts w:eastAsiaTheme="minorEastAsia" w:cs="Calibri"/>
                <w:sz w:val="16"/>
                <w:szCs w:val="16"/>
                <w:lang w:val="en-GB"/>
              </w:rPr>
              <w:t>045)</w:t>
            </w:r>
          </w:p>
        </w:tc>
        <w:tc>
          <w:tcPr>
            <w:tcW w:w="501" w:type="pct"/>
            <w:gridSpan w:val="2"/>
            <w:tcBorders>
              <w:left w:val="single" w:sz="2" w:space="0" w:color="FFC000"/>
              <w:right w:val="single" w:sz="4" w:space="0" w:color="FFC000"/>
            </w:tcBorders>
            <w:shd w:val="clear" w:color="auto" w:fill="FFFFFF" w:themeFill="background1"/>
          </w:tcPr>
          <w:p w14:paraId="3B9B06AA"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color w:val="000000" w:themeColor="text1"/>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455B6C3E"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sz w:val="16"/>
                <w:szCs w:val="16"/>
                <w:lang w:val="en-GB"/>
              </w:rPr>
              <w:t>(3.085)</w:t>
            </w:r>
          </w:p>
        </w:tc>
        <w:tc>
          <w:tcPr>
            <w:tcW w:w="501" w:type="pct"/>
            <w:gridSpan w:val="2"/>
            <w:tcBorders>
              <w:left w:val="single" w:sz="4" w:space="0" w:color="FFC000"/>
              <w:right w:val="single" w:sz="4" w:space="0" w:color="FFC000"/>
            </w:tcBorders>
            <w:shd w:val="clear" w:color="auto" w:fill="FFFFFF" w:themeFill="background1"/>
            <w:vAlign w:val="center"/>
          </w:tcPr>
          <w:p w14:paraId="5F54611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(141)</w:t>
            </w:r>
          </w:p>
        </w:tc>
        <w:tc>
          <w:tcPr>
            <w:tcW w:w="504" w:type="pct"/>
            <w:tcBorders>
              <w:left w:val="single" w:sz="4" w:space="0" w:color="FFC000"/>
              <w:right w:val="single" w:sz="4" w:space="0" w:color="FFC000"/>
            </w:tcBorders>
            <w:shd w:val="clear" w:color="auto" w:fill="FFFFFF" w:themeFill="background1"/>
          </w:tcPr>
          <w:p w14:paraId="431E602A" w14:textId="77777777" w:rsidR="00BD332A" w:rsidRPr="003B5D59" w:rsidRDefault="00BD332A" w:rsidP="00BD332A">
            <w:pPr>
              <w:tabs>
                <w:tab w:val="left" w:pos="284"/>
              </w:tabs>
              <w:spacing w:after="0"/>
              <w:jc w:val="right"/>
              <w:rPr>
                <w:rFonts w:eastAsiaTheme="minorEastAsia" w:cs="Calibri"/>
                <w:sz w:val="16"/>
                <w:szCs w:val="16"/>
                <w:lang w:val="en-GB"/>
              </w:rPr>
            </w:pPr>
            <w:r w:rsidRPr="003B5D59">
              <w:rPr>
                <w:rFonts w:eastAsiaTheme="minorEastAsia" w:cs="Calibri"/>
                <w:color w:val="000000" w:themeColor="text1"/>
                <w:sz w:val="16"/>
                <w:szCs w:val="16"/>
                <w:lang w:val="en-US"/>
              </w:rPr>
              <w:t>n/m</w:t>
            </w:r>
          </w:p>
        </w:tc>
      </w:tr>
      <w:tr w:rsidR="00BD332A" w:rsidRPr="003B5D59" w14:paraId="3E1A125A"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vAlign w:val="center"/>
          </w:tcPr>
          <w:p w14:paraId="07BDE773" w14:textId="77777777" w:rsidR="00BD332A" w:rsidRPr="003B5D59" w:rsidRDefault="00BD332A" w:rsidP="00BD332A">
            <w:pPr>
              <w:tabs>
                <w:tab w:val="left" w:pos="284"/>
              </w:tabs>
              <w:spacing w:after="0"/>
              <w:rPr>
                <w:rFonts w:ascii="Calibri" w:eastAsiaTheme="minorEastAsia" w:hAnsi="Calibri" w:cs="Calibri"/>
                <w:sz w:val="16"/>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1B64CF77" w14:textId="77777777" w:rsidR="00BD332A" w:rsidRPr="003B5D59" w:rsidRDefault="00BD332A" w:rsidP="00BD332A">
            <w:pPr>
              <w:tabs>
                <w:tab w:val="left" w:pos="284"/>
              </w:tabs>
              <w:spacing w:after="0"/>
              <w:jc w:val="right"/>
              <w:rPr>
                <w:rFonts w:eastAsiaTheme="minorEastAsia" w:cs="Calibri"/>
                <w:color w:val="FF0000"/>
                <w:sz w:val="16"/>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0577D3E9" w14:textId="77777777" w:rsidR="00BD332A" w:rsidRPr="003B5D59" w:rsidRDefault="00BD332A" w:rsidP="00BD332A">
            <w:pPr>
              <w:tabs>
                <w:tab w:val="left" w:pos="284"/>
              </w:tabs>
              <w:spacing w:after="0"/>
              <w:jc w:val="right"/>
              <w:rPr>
                <w:rFonts w:eastAsiaTheme="minorEastAsia" w:cs="Calibri"/>
                <w:color w:val="FF0000"/>
                <w:sz w:val="16"/>
                <w:szCs w:val="16"/>
                <w:lang w:val="en-US"/>
              </w:rPr>
            </w:pPr>
          </w:p>
        </w:tc>
        <w:tc>
          <w:tcPr>
            <w:tcW w:w="501" w:type="pct"/>
            <w:gridSpan w:val="2"/>
            <w:tcBorders>
              <w:left w:val="single" w:sz="2" w:space="0" w:color="FFC000"/>
              <w:right w:val="single" w:sz="4" w:space="0" w:color="FFC000"/>
            </w:tcBorders>
            <w:shd w:val="clear" w:color="auto" w:fill="FFFFFF" w:themeFill="background1"/>
            <w:vAlign w:val="center"/>
          </w:tcPr>
          <w:p w14:paraId="610956A7" w14:textId="77777777" w:rsidR="00BD332A" w:rsidRPr="003B5D59" w:rsidRDefault="00BD332A" w:rsidP="00BD332A">
            <w:pPr>
              <w:tabs>
                <w:tab w:val="left" w:pos="284"/>
              </w:tabs>
              <w:spacing w:after="0"/>
              <w:jc w:val="right"/>
              <w:rPr>
                <w:rFonts w:eastAsiaTheme="minorEastAsia" w:cs="Calibri"/>
                <w:color w:val="FF0000"/>
                <w:sz w:val="16"/>
                <w:szCs w:val="16"/>
                <w:lang w:val="en-US"/>
              </w:rPr>
            </w:pPr>
          </w:p>
        </w:tc>
        <w:tc>
          <w:tcPr>
            <w:tcW w:w="501" w:type="pct"/>
            <w:gridSpan w:val="2"/>
            <w:tcBorders>
              <w:left w:val="single" w:sz="18" w:space="0" w:color="FFC000"/>
              <w:right w:val="single" w:sz="4" w:space="0" w:color="FFC000"/>
            </w:tcBorders>
            <w:shd w:val="clear" w:color="auto" w:fill="FFFFFF" w:themeFill="background1"/>
            <w:vAlign w:val="center"/>
          </w:tcPr>
          <w:p w14:paraId="3E4E29AC" w14:textId="77777777" w:rsidR="00BD332A" w:rsidRPr="003B5D59" w:rsidRDefault="00BD332A" w:rsidP="00BD332A">
            <w:pPr>
              <w:tabs>
                <w:tab w:val="left" w:pos="284"/>
              </w:tabs>
              <w:spacing w:after="0"/>
              <w:jc w:val="right"/>
              <w:rPr>
                <w:rFonts w:eastAsiaTheme="minorEastAsia" w:cs="Calibri"/>
                <w:color w:val="FF0000"/>
                <w:sz w:val="16"/>
                <w:szCs w:val="16"/>
                <w:lang w:val="en-US"/>
              </w:rPr>
            </w:pPr>
          </w:p>
        </w:tc>
        <w:tc>
          <w:tcPr>
            <w:tcW w:w="501" w:type="pct"/>
            <w:gridSpan w:val="2"/>
            <w:tcBorders>
              <w:left w:val="single" w:sz="4" w:space="0" w:color="FFC000"/>
              <w:right w:val="single" w:sz="4" w:space="0" w:color="FFC000"/>
            </w:tcBorders>
            <w:shd w:val="clear" w:color="auto" w:fill="FFFFFF" w:themeFill="background1"/>
            <w:vAlign w:val="center"/>
          </w:tcPr>
          <w:p w14:paraId="57A17FA1" w14:textId="77777777" w:rsidR="00BD332A" w:rsidRPr="003B5D59" w:rsidRDefault="00BD332A" w:rsidP="00BD332A">
            <w:pPr>
              <w:tabs>
                <w:tab w:val="left" w:pos="284"/>
              </w:tabs>
              <w:spacing w:after="0"/>
              <w:jc w:val="right"/>
              <w:rPr>
                <w:rFonts w:eastAsiaTheme="minorEastAsia" w:cs="Calibri"/>
                <w:color w:val="FF0000"/>
                <w:sz w:val="16"/>
                <w:szCs w:val="16"/>
                <w:lang w:val="en-US"/>
              </w:rPr>
            </w:pPr>
          </w:p>
        </w:tc>
        <w:tc>
          <w:tcPr>
            <w:tcW w:w="504" w:type="pct"/>
            <w:tcBorders>
              <w:left w:val="single" w:sz="4" w:space="0" w:color="FFC000"/>
              <w:right w:val="single" w:sz="4" w:space="0" w:color="FFC000"/>
            </w:tcBorders>
            <w:shd w:val="clear" w:color="auto" w:fill="FFFFFF" w:themeFill="background1"/>
            <w:vAlign w:val="center"/>
          </w:tcPr>
          <w:p w14:paraId="69AA1CA7" w14:textId="77777777" w:rsidR="00BD332A" w:rsidRPr="003B5D59" w:rsidRDefault="00BD332A" w:rsidP="00BD332A">
            <w:pPr>
              <w:tabs>
                <w:tab w:val="left" w:pos="284"/>
              </w:tabs>
              <w:spacing w:after="0"/>
              <w:jc w:val="right"/>
              <w:rPr>
                <w:rFonts w:eastAsiaTheme="minorEastAsia" w:cs="Calibri"/>
                <w:color w:val="FF0000"/>
                <w:sz w:val="16"/>
                <w:szCs w:val="16"/>
                <w:lang w:val="en-US"/>
              </w:rPr>
            </w:pPr>
          </w:p>
        </w:tc>
      </w:tr>
      <w:tr w:rsidR="00BD332A" w:rsidRPr="003B5D59" w14:paraId="7A7A568F" w14:textId="77777777" w:rsidTr="00BD332A">
        <w:trPr>
          <w:trHeight w:val="280"/>
        </w:trPr>
        <w:tc>
          <w:tcPr>
            <w:tcW w:w="1990" w:type="pct"/>
            <w:tcBorders>
              <w:left w:val="single" w:sz="4" w:space="0" w:color="FFC000"/>
              <w:right w:val="single" w:sz="4" w:space="0" w:color="FFC000"/>
            </w:tcBorders>
            <w:shd w:val="clear" w:color="auto" w:fill="FFFFFF" w:themeFill="background1"/>
            <w:tcMar>
              <w:right w:w="113" w:type="dxa"/>
            </w:tcMar>
          </w:tcPr>
          <w:p w14:paraId="093EDED1" w14:textId="77777777" w:rsidR="00BD332A" w:rsidRPr="003B5D59" w:rsidRDefault="00BD332A" w:rsidP="00BD332A">
            <w:pPr>
              <w:tabs>
                <w:tab w:val="left" w:pos="284"/>
              </w:tabs>
              <w:spacing w:after="0"/>
              <w:rPr>
                <w:rFonts w:ascii="Calibri" w:eastAsiaTheme="minorEastAsia" w:hAnsi="Calibri" w:cs="Calibri"/>
                <w:sz w:val="16"/>
                <w:szCs w:val="16"/>
              </w:rPr>
            </w:pPr>
            <w:r w:rsidRPr="003B5D59">
              <w:rPr>
                <w:rFonts w:ascii="Calibri" w:eastAsiaTheme="minorEastAsia" w:hAnsi="Calibri" w:cs="Calibri"/>
                <w:sz w:val="16"/>
                <w:szCs w:val="16"/>
              </w:rPr>
              <w:t>Δικαιώματα Μειοψηφίας από Συνεχ. Δραστ/τες</w:t>
            </w:r>
          </w:p>
        </w:tc>
        <w:tc>
          <w:tcPr>
            <w:tcW w:w="501" w:type="pct"/>
            <w:gridSpan w:val="2"/>
            <w:tcBorders>
              <w:left w:val="single" w:sz="4" w:space="0" w:color="FFC000"/>
              <w:right w:val="single" w:sz="4" w:space="0" w:color="FFC000"/>
            </w:tcBorders>
            <w:shd w:val="clear" w:color="auto" w:fill="FFFFFF" w:themeFill="background1"/>
            <w:vAlign w:val="center"/>
          </w:tcPr>
          <w:p w14:paraId="4BF69C6A"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0</w:t>
            </w:r>
          </w:p>
        </w:tc>
        <w:tc>
          <w:tcPr>
            <w:tcW w:w="501" w:type="pct"/>
            <w:gridSpan w:val="2"/>
            <w:tcBorders>
              <w:left w:val="single" w:sz="4" w:space="0" w:color="FFC000"/>
              <w:right w:val="single" w:sz="4" w:space="0" w:color="FFC000"/>
            </w:tcBorders>
            <w:shd w:val="clear" w:color="auto" w:fill="FFFFFF" w:themeFill="background1"/>
            <w:vAlign w:val="center"/>
          </w:tcPr>
          <w:p w14:paraId="4EDB79F4"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w:t>
            </w:r>
          </w:p>
        </w:tc>
        <w:tc>
          <w:tcPr>
            <w:tcW w:w="501" w:type="pct"/>
            <w:gridSpan w:val="2"/>
            <w:tcBorders>
              <w:left w:val="single" w:sz="2" w:space="0" w:color="FFC000"/>
              <w:right w:val="single" w:sz="4" w:space="0" w:color="FFC000"/>
            </w:tcBorders>
            <w:shd w:val="clear" w:color="auto" w:fill="FFFFFF" w:themeFill="background1"/>
          </w:tcPr>
          <w:p w14:paraId="54E2719D"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c>
          <w:tcPr>
            <w:tcW w:w="501" w:type="pct"/>
            <w:gridSpan w:val="2"/>
            <w:tcBorders>
              <w:left w:val="single" w:sz="18" w:space="0" w:color="FFC000"/>
              <w:right w:val="single" w:sz="4" w:space="0" w:color="FFC000"/>
            </w:tcBorders>
            <w:shd w:val="clear" w:color="auto" w:fill="FFFFFF" w:themeFill="background1"/>
            <w:vAlign w:val="center"/>
          </w:tcPr>
          <w:p w14:paraId="0E2D6410"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w:t>
            </w:r>
          </w:p>
        </w:tc>
        <w:tc>
          <w:tcPr>
            <w:tcW w:w="501" w:type="pct"/>
            <w:gridSpan w:val="2"/>
            <w:tcBorders>
              <w:left w:val="single" w:sz="4" w:space="0" w:color="FFC000"/>
              <w:right w:val="single" w:sz="4" w:space="0" w:color="FFC000"/>
            </w:tcBorders>
            <w:shd w:val="clear" w:color="auto" w:fill="FFFFFF" w:themeFill="background1"/>
            <w:vAlign w:val="center"/>
          </w:tcPr>
          <w:p w14:paraId="7E646CF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w:t>
            </w:r>
          </w:p>
        </w:tc>
        <w:tc>
          <w:tcPr>
            <w:tcW w:w="504" w:type="pct"/>
            <w:tcBorders>
              <w:left w:val="single" w:sz="4" w:space="0" w:color="FFC000"/>
              <w:right w:val="single" w:sz="4" w:space="0" w:color="FFC000"/>
            </w:tcBorders>
            <w:shd w:val="clear" w:color="auto" w:fill="FFFFFF" w:themeFill="background1"/>
          </w:tcPr>
          <w:p w14:paraId="6DB60212"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r>
      <w:tr w:rsidR="00BD332A" w:rsidRPr="003B5D59" w14:paraId="2B9230FD" w14:textId="77777777" w:rsidTr="00BD332A">
        <w:trPr>
          <w:trHeight w:val="280"/>
        </w:trPr>
        <w:tc>
          <w:tcPr>
            <w:tcW w:w="1990" w:type="pct"/>
            <w:tcBorders>
              <w:left w:val="single" w:sz="4" w:space="0" w:color="FFC000"/>
              <w:bottom w:val="single" w:sz="18" w:space="0" w:color="3A73AE" w:themeColor="accent1"/>
              <w:right w:val="single" w:sz="4" w:space="0" w:color="FFC000"/>
            </w:tcBorders>
            <w:shd w:val="clear" w:color="auto" w:fill="FFFFFF" w:themeFill="background1"/>
            <w:tcMar>
              <w:right w:w="113" w:type="dxa"/>
            </w:tcMar>
          </w:tcPr>
          <w:p w14:paraId="4257AD0D" w14:textId="77777777" w:rsidR="00BD332A" w:rsidRPr="003B5D59" w:rsidRDefault="00BD332A" w:rsidP="00BD332A">
            <w:pPr>
              <w:tabs>
                <w:tab w:val="left" w:pos="284"/>
              </w:tabs>
              <w:spacing w:after="0"/>
              <w:rPr>
                <w:rFonts w:eastAsiaTheme="minorEastAsia" w:cs="Calibri"/>
                <w:sz w:val="16"/>
                <w:szCs w:val="16"/>
                <w:lang w:val="en-US"/>
              </w:rPr>
            </w:pPr>
            <w:r w:rsidRPr="003B5D59">
              <w:rPr>
                <w:rFonts w:ascii="Calibri" w:eastAsiaTheme="minorEastAsia" w:hAnsi="Calibri" w:cs="Calibri"/>
                <w:sz w:val="16"/>
                <w:szCs w:val="16"/>
                <w:lang w:val="en-US"/>
              </w:rPr>
              <w:t>Αποτελέσματα Διακοπτόμενων Δραστηριοτήτων</w:t>
            </w:r>
          </w:p>
        </w:tc>
        <w:tc>
          <w:tcPr>
            <w:tcW w:w="501" w:type="pct"/>
            <w:gridSpan w:val="2"/>
            <w:tcBorders>
              <w:left w:val="single" w:sz="4" w:space="0" w:color="FFC000"/>
              <w:bottom w:val="single" w:sz="18" w:space="0" w:color="3A73AE" w:themeColor="accent1"/>
              <w:right w:val="single" w:sz="4" w:space="0" w:color="FFC000"/>
            </w:tcBorders>
            <w:shd w:val="clear" w:color="auto" w:fill="FFFFFF" w:themeFill="background1"/>
            <w:vAlign w:val="center"/>
          </w:tcPr>
          <w:p w14:paraId="3896A45D"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(3)</w:t>
            </w:r>
          </w:p>
        </w:tc>
        <w:tc>
          <w:tcPr>
            <w:tcW w:w="501" w:type="pct"/>
            <w:gridSpan w:val="2"/>
            <w:tcBorders>
              <w:left w:val="single" w:sz="4" w:space="0" w:color="FFC000"/>
              <w:bottom w:val="single" w:sz="18" w:space="0" w:color="3A73AE" w:themeColor="accent1"/>
              <w:right w:val="single" w:sz="4" w:space="0" w:color="FFC000"/>
            </w:tcBorders>
            <w:shd w:val="clear" w:color="auto" w:fill="FFFFFF" w:themeFill="background1"/>
            <w:vAlign w:val="center"/>
          </w:tcPr>
          <w:p w14:paraId="062C590F"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1</w:t>
            </w:r>
          </w:p>
        </w:tc>
        <w:tc>
          <w:tcPr>
            <w:tcW w:w="501" w:type="pct"/>
            <w:gridSpan w:val="2"/>
            <w:tcBorders>
              <w:left w:val="single" w:sz="2" w:space="0" w:color="FFC000"/>
              <w:bottom w:val="single" w:sz="18" w:space="0" w:color="3A73AE" w:themeColor="accent1"/>
              <w:right w:val="single" w:sz="4" w:space="0" w:color="FFC000"/>
            </w:tcBorders>
            <w:shd w:val="clear" w:color="auto" w:fill="FFFFFF" w:themeFill="background1"/>
          </w:tcPr>
          <w:p w14:paraId="6E613CAF"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c>
          <w:tcPr>
            <w:tcW w:w="501" w:type="pct"/>
            <w:gridSpan w:val="2"/>
            <w:tcBorders>
              <w:left w:val="single" w:sz="18" w:space="0" w:color="FFC000"/>
              <w:bottom w:val="single" w:sz="18" w:space="0" w:color="3A73AE" w:themeColor="accent1"/>
              <w:right w:val="single" w:sz="4" w:space="0" w:color="FFC000"/>
            </w:tcBorders>
            <w:shd w:val="clear" w:color="auto" w:fill="FFFFFF" w:themeFill="background1"/>
            <w:vAlign w:val="center"/>
          </w:tcPr>
          <w:p w14:paraId="2361F42C"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(5)</w:t>
            </w:r>
          </w:p>
        </w:tc>
        <w:tc>
          <w:tcPr>
            <w:tcW w:w="501" w:type="pct"/>
            <w:gridSpan w:val="2"/>
            <w:tcBorders>
              <w:left w:val="single" w:sz="4" w:space="0" w:color="FFC000"/>
              <w:bottom w:val="single" w:sz="18" w:space="0" w:color="3A73AE" w:themeColor="accent1"/>
              <w:right w:val="single" w:sz="4" w:space="0" w:color="FFC000"/>
            </w:tcBorders>
            <w:shd w:val="clear" w:color="auto" w:fill="FFFFFF" w:themeFill="background1"/>
            <w:vAlign w:val="center"/>
          </w:tcPr>
          <w:p w14:paraId="7FE0F35A"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sz w:val="16"/>
                <w:szCs w:val="16"/>
                <w:lang w:val="en-US"/>
              </w:rPr>
              <w:t>(</w:t>
            </w:r>
            <w:r w:rsidRPr="003B5D59">
              <w:rPr>
                <w:rFonts w:eastAsiaTheme="minorEastAsia" w:cs="Calibri"/>
                <w:sz w:val="16"/>
                <w:szCs w:val="16"/>
              </w:rPr>
              <w:t>7</w:t>
            </w:r>
            <w:r w:rsidRPr="003B5D59">
              <w:rPr>
                <w:rFonts w:eastAsiaTheme="minorEastAsia" w:cs="Calibri"/>
                <w:sz w:val="16"/>
                <w:szCs w:val="16"/>
                <w:lang w:val="en-US"/>
              </w:rPr>
              <w:t>)</w:t>
            </w:r>
          </w:p>
        </w:tc>
        <w:tc>
          <w:tcPr>
            <w:tcW w:w="504" w:type="pct"/>
            <w:tcBorders>
              <w:left w:val="single" w:sz="4" w:space="0" w:color="FFC000"/>
              <w:bottom w:val="single" w:sz="18" w:space="0" w:color="3A73AE" w:themeColor="accent1"/>
              <w:right w:val="single" w:sz="4" w:space="0" w:color="FFC000"/>
            </w:tcBorders>
            <w:shd w:val="clear" w:color="auto" w:fill="FFFFFF" w:themeFill="background1"/>
          </w:tcPr>
          <w:p w14:paraId="73E4CCD0" w14:textId="77777777" w:rsidR="00BD332A" w:rsidRPr="003B5D59" w:rsidRDefault="00BD332A" w:rsidP="00BD332A">
            <w:pPr>
              <w:tabs>
                <w:tab w:val="left" w:pos="284"/>
              </w:tabs>
              <w:spacing w:after="0"/>
              <w:jc w:val="right"/>
              <w:rPr>
                <w:rFonts w:eastAsiaTheme="minorEastAsia" w:cs="Calibri"/>
                <w:sz w:val="16"/>
                <w:szCs w:val="16"/>
                <w:lang w:val="en-US"/>
              </w:rPr>
            </w:pPr>
            <w:r w:rsidRPr="003B5D59">
              <w:rPr>
                <w:rFonts w:eastAsiaTheme="minorEastAsia" w:cs="Calibri"/>
                <w:color w:val="000000" w:themeColor="text1"/>
                <w:sz w:val="16"/>
                <w:szCs w:val="16"/>
                <w:lang w:val="en-US"/>
              </w:rPr>
              <w:t>n/m</w:t>
            </w:r>
          </w:p>
        </w:tc>
      </w:tr>
    </w:tbl>
    <w:p w14:paraId="614BFF5F" w14:textId="4FB2CA53" w:rsidR="00682ECC" w:rsidRPr="003B5D59" w:rsidRDefault="00D221A0" w:rsidP="00D221A0">
      <w:pPr>
        <w:pStyle w:val="ListParagraph"/>
        <w:numPr>
          <w:ilvl w:val="0"/>
          <w:numId w:val="9"/>
        </w:numPr>
        <w:tabs>
          <w:tab w:val="left" w:pos="426"/>
          <w:tab w:val="left" w:pos="8262"/>
        </w:tabs>
        <w:spacing w:before="160" w:line="264" w:lineRule="auto"/>
        <w:ind w:left="-1134" w:hanging="142"/>
        <w:jc w:val="both"/>
        <w:rPr>
          <w:rFonts w:cstheme="majorHAnsi"/>
          <w:sz w:val="12"/>
          <w:szCs w:val="14"/>
          <w:lang w:val="el-GR"/>
        </w:rPr>
      </w:pPr>
      <w:r w:rsidRPr="003B5D59">
        <w:rPr>
          <w:rFonts w:cstheme="majorHAnsi"/>
          <w:sz w:val="12"/>
          <w:szCs w:val="14"/>
          <w:lang w:val="el-GR"/>
        </w:rPr>
        <w:t>Τα έκτακτα στοιχεία</w:t>
      </w:r>
      <w:r w:rsidR="00703B9A" w:rsidRPr="003B5D59">
        <w:rPr>
          <w:rFonts w:cstheme="majorHAnsi"/>
          <w:sz w:val="12"/>
          <w:szCs w:val="14"/>
          <w:lang w:val="el-GR"/>
        </w:rPr>
        <w:t xml:space="preserve"> </w:t>
      </w:r>
      <w:r w:rsidRPr="003B5D59">
        <w:rPr>
          <w:rFonts w:cstheme="majorHAnsi"/>
          <w:sz w:val="12"/>
          <w:szCs w:val="14"/>
          <w:lang w:val="el-GR"/>
        </w:rPr>
        <w:t xml:space="preserve">αναφέρονται (α) στο κέρδος από το χαρτοφυλάκιο κρατικών χρεογράφων ύψους €387 εκατ. το 1ο τρίμηνο 2021 στα χρηματοοικονομικά έσοδα, (β) στο κόστος προγράμματος αποχώρησης €40 εκατ. το 2ο τρίμηνο 2021 στις δαπάνες προσωπικού, (γ) σε μη επαναλαμβανόμενα έξοδα €7εκατ. στα γενικά διοικητικά έξοδα το 1ο τρίμηνο 2021, (δ) στη μη επαναλαμβανόμενη απομείωση δανείων και άλλων περιουσιακών στοιχείων για δάνεια / χαρτοφυλάκια που επηρεάσθηκαν από το </w:t>
      </w:r>
      <w:r w:rsidRPr="003B5D59">
        <w:rPr>
          <w:rFonts w:cstheme="majorHAnsi"/>
          <w:sz w:val="12"/>
          <w:szCs w:val="14"/>
        </w:rPr>
        <w:t>COVID</w:t>
      </w:r>
      <w:r w:rsidRPr="003B5D59">
        <w:rPr>
          <w:rFonts w:cstheme="majorHAnsi"/>
          <w:sz w:val="12"/>
          <w:szCs w:val="14"/>
          <w:lang w:val="el-GR"/>
        </w:rPr>
        <w:t xml:space="preserve">-19 το 2020 και απομείωση στο πλαίσιο του πλάνου μείωσης </w:t>
      </w:r>
      <w:r w:rsidRPr="003B5D59">
        <w:rPr>
          <w:rFonts w:cstheme="majorHAnsi"/>
          <w:sz w:val="12"/>
          <w:szCs w:val="14"/>
        </w:rPr>
        <w:t>NPEs</w:t>
      </w:r>
      <w:r w:rsidRPr="003B5D59">
        <w:rPr>
          <w:rFonts w:cstheme="majorHAnsi"/>
          <w:sz w:val="12"/>
          <w:szCs w:val="14"/>
          <w:lang w:val="el-GR"/>
        </w:rPr>
        <w:t xml:space="preserve"> το 2021 ως εξής: συνολικό ποσό €418 εκατ. το ενν</w:t>
      </w:r>
      <w:r w:rsidR="00152AB2">
        <w:rPr>
          <w:rFonts w:cstheme="majorHAnsi"/>
          <w:sz w:val="12"/>
          <w:szCs w:val="14"/>
          <w:lang w:val="el-GR"/>
        </w:rPr>
        <w:t>ε</w:t>
      </w:r>
      <w:r w:rsidRPr="003B5D59">
        <w:rPr>
          <w:rFonts w:cstheme="majorHAnsi"/>
          <w:sz w:val="12"/>
          <w:szCs w:val="14"/>
          <w:lang w:val="el-GR"/>
        </w:rPr>
        <w:t xml:space="preserve">άμηνο 2020, €829 εκατ. το 1ο τρίμηνο 2021, €2.207 εκατ. το 2ο τρίμηνο 2021 και €734 εκατ. το 3ο τρίμηνο 2021. </w:t>
      </w:r>
    </w:p>
    <w:p w14:paraId="6CAFBC55" w14:textId="7A84959F" w:rsidR="00D221A0" w:rsidRDefault="00D221A0" w:rsidP="00D221A0">
      <w:pPr>
        <w:pStyle w:val="ListParagraph"/>
        <w:tabs>
          <w:tab w:val="left" w:pos="426"/>
          <w:tab w:val="left" w:pos="8262"/>
        </w:tabs>
        <w:spacing w:before="160" w:line="264" w:lineRule="auto"/>
        <w:ind w:left="-1134"/>
        <w:jc w:val="both"/>
        <w:rPr>
          <w:rFonts w:cstheme="majorHAnsi"/>
          <w:sz w:val="12"/>
          <w:szCs w:val="14"/>
          <w:lang w:val="el-GR"/>
        </w:rPr>
      </w:pPr>
      <w:r w:rsidRPr="003B5D59">
        <w:rPr>
          <w:rFonts w:cstheme="majorHAnsi"/>
          <w:sz w:val="12"/>
          <w:szCs w:val="14"/>
          <w:lang w:val="el-GR"/>
        </w:rPr>
        <w:t>Σημείωση: n/m αναφέρεται ως μη αντιπροσωπευτική μεταβολή</w:t>
      </w:r>
    </w:p>
    <w:p w14:paraId="3B90BCDF" w14:textId="6C98D7E5" w:rsidR="0016773A" w:rsidRPr="003B5D59" w:rsidRDefault="0016773A" w:rsidP="008B535C">
      <w:pPr>
        <w:spacing w:after="360" w:line="240" w:lineRule="auto"/>
        <w:ind w:left="-1701" w:firstLine="567"/>
        <w:jc w:val="right"/>
        <w:rPr>
          <w:rFonts w:ascii="Calibri" w:hAnsi="Calibri" w:cs="Calibri"/>
          <w:i/>
          <w:noProof/>
          <w:color w:val="023E87"/>
          <w:sz w:val="30"/>
          <w:szCs w:val="30"/>
        </w:rPr>
      </w:pPr>
      <w:r w:rsidRPr="003B5D59">
        <w:rPr>
          <w:noProof/>
          <w:color w:val="023E87"/>
          <w:sz w:val="30"/>
          <w:szCs w:val="30"/>
          <w:lang w:eastAsia="el-GR"/>
        </w:rPr>
        <w:lastRenderedPageBreak/>
        <mc:AlternateContent>
          <mc:Choice Requires="wps">
            <w:drawing>
              <wp:anchor distT="0" distB="0" distL="114300" distR="114300" simplePos="0" relativeHeight="251660288" behindDoc="0" locked="0" layoutInCell="1" allowOverlap="1" wp14:anchorId="1415BA7F" wp14:editId="46C78724">
                <wp:simplePos x="0" y="0"/>
                <wp:positionH relativeFrom="column">
                  <wp:posOffset>-685800</wp:posOffset>
                </wp:positionH>
                <wp:positionV relativeFrom="paragraph">
                  <wp:posOffset>144145</wp:posOffset>
                </wp:positionV>
                <wp:extent cx="396000" cy="0"/>
                <wp:effectExtent l="0" t="0" r="23495" b="19050"/>
                <wp:wrapNone/>
                <wp:docPr id="30" name="Straight Connector 100">
                  <a:extLst xmlns:a="http://schemas.openxmlformats.org/drawingml/2006/main">
                    <a:ext uri="{FF2B5EF4-FFF2-40B4-BE49-F238E27FC236}">
                      <a16:creationId xmlns:a16="http://schemas.microsoft.com/office/drawing/2014/main" id="{CE3EDDE5-9B23-44D7-8546-0B2365B42B16}"/>
                    </a:ext>
                  </a:extLst>
                </wp:docPr>
                <wp:cNvGraphicFramePr/>
                <a:graphic xmlns:a="http://schemas.openxmlformats.org/drawingml/2006/main">
                  <a:graphicData uri="http://schemas.microsoft.com/office/word/2010/wordprocessingShape">
                    <wps:wsp>
                      <wps:cNvCnPr/>
                      <wps:spPr>
                        <a:xfrm>
                          <a:off x="0" y="0"/>
                          <a:ext cx="396000" cy="0"/>
                        </a:xfrm>
                        <a:prstGeom prst="line">
                          <a:avLst/>
                        </a:prstGeom>
                        <a:ln w="12700">
                          <a:solidFill>
                            <a:srgbClr val="02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66EE41" id="Straight Connector 10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1.35pt" to="-22.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" strokecolor="#023e87" strokeweight="1pt"/>
            </w:pict>
          </mc:Fallback>
        </mc:AlternateContent>
      </w:r>
      <w:r w:rsidRPr="003B5D59">
        <w:rPr>
          <w:rFonts w:eastAsia="Times New Roman" w:cs="Calibri"/>
          <w:i/>
          <w:color w:val="023E87"/>
          <w:sz w:val="30"/>
          <w:szCs w:val="30"/>
        </w:rPr>
        <w:t xml:space="preserve"> </w:t>
      </w:r>
      <w:r w:rsidR="009A3EA6" w:rsidRPr="003B5D59">
        <w:rPr>
          <w:rFonts w:eastAsia="Times New Roman" w:cs="Calibri"/>
          <w:i/>
          <w:color w:val="023E87"/>
          <w:sz w:val="30"/>
          <w:szCs w:val="30"/>
        </w:rPr>
        <w:t>ΓΛΩΣΣΑΡΙ / ΕΝΑΛΛΑΚΤΙΚ</w:t>
      </w:r>
      <w:r w:rsidR="009A3EA6" w:rsidRPr="003B5D59">
        <w:rPr>
          <w:rFonts w:eastAsia="Times New Roman" w:cs="Calibri"/>
          <w:i/>
          <w:color w:val="023E87"/>
          <w:sz w:val="30"/>
          <w:szCs w:val="30"/>
          <w:lang w:val="en-US"/>
        </w:rPr>
        <w:t>OI</w:t>
      </w:r>
      <w:r w:rsidR="009A3EA6" w:rsidRPr="003B5D59">
        <w:rPr>
          <w:rFonts w:eastAsia="Times New Roman" w:cs="Calibri"/>
          <w:i/>
          <w:color w:val="023E87"/>
          <w:sz w:val="30"/>
          <w:szCs w:val="30"/>
        </w:rPr>
        <w:t xml:space="preserve"> ΔΕΙΚΤΕΣ ΜΕΤΡΗΣΗΣ ΑΠΟΔΟΣΗΣ (ΕΔΜΑ</w:t>
      </w:r>
      <w:r w:rsidRPr="003B5D59">
        <w:rPr>
          <w:rFonts w:eastAsia="Times New Roman" w:cs="Calibri"/>
          <w:i/>
          <w:color w:val="023E87"/>
          <w:sz w:val="30"/>
          <w:szCs w:val="30"/>
        </w:rPr>
        <w:t>)</w:t>
      </w:r>
    </w:p>
    <w:tbl>
      <w:tblPr>
        <w:tblW w:w="8959" w:type="dxa"/>
        <w:tblInd w:w="-1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
        <w:gridCol w:w="2561"/>
        <w:gridCol w:w="6036"/>
      </w:tblGrid>
      <w:tr w:rsidR="008E1C0B" w:rsidRPr="003B5D59" w14:paraId="7BD66184" w14:textId="77777777" w:rsidTr="00220509">
        <w:trPr>
          <w:trHeight w:val="375"/>
          <w:tblHeader/>
        </w:trPr>
        <w:tc>
          <w:tcPr>
            <w:tcW w:w="362" w:type="dxa"/>
            <w:tcBorders>
              <w:top w:val="single" w:sz="6" w:space="0" w:color="3A73AE"/>
              <w:left w:val="single" w:sz="6" w:space="0" w:color="3A73AE"/>
              <w:bottom w:val="single" w:sz="6" w:space="0" w:color="3A73AE"/>
              <w:right w:val="single" w:sz="6" w:space="0" w:color="3A73AE"/>
            </w:tcBorders>
            <w:shd w:val="clear" w:color="auto" w:fill="D9D9D9" w:themeFill="background2"/>
            <w:vAlign w:val="center"/>
            <w:hideMark/>
          </w:tcPr>
          <w:p w14:paraId="3AAA9D4A" w14:textId="571A7575" w:rsidR="008E1C0B" w:rsidRPr="00220509" w:rsidRDefault="008E1C0B" w:rsidP="00220509">
            <w:pPr>
              <w:spacing w:after="0"/>
              <w:jc w:val="center"/>
              <w:rPr>
                <w:rFonts w:cstheme="minorHAnsi"/>
                <w:sz w:val="14"/>
                <w:szCs w:val="16"/>
                <w:lang w:val="en-US"/>
              </w:rPr>
            </w:pPr>
            <w:r w:rsidRPr="00220509">
              <w:rPr>
                <w:rFonts w:cstheme="minorHAnsi"/>
                <w:bCs/>
                <w:sz w:val="14"/>
                <w:szCs w:val="16"/>
                <w:lang w:val="en-US"/>
              </w:rPr>
              <w:t>#</w:t>
            </w:r>
          </w:p>
        </w:tc>
        <w:tc>
          <w:tcPr>
            <w:tcW w:w="2561" w:type="dxa"/>
            <w:tcBorders>
              <w:top w:val="single" w:sz="6" w:space="0" w:color="3A73AE"/>
              <w:left w:val="nil"/>
              <w:bottom w:val="single" w:sz="6" w:space="0" w:color="3A73AE"/>
              <w:right w:val="single" w:sz="6" w:space="0" w:color="3A73AE"/>
            </w:tcBorders>
            <w:shd w:val="clear" w:color="auto" w:fill="D9D9D9" w:themeFill="background2"/>
            <w:vAlign w:val="center"/>
            <w:hideMark/>
          </w:tcPr>
          <w:p w14:paraId="3E60F766" w14:textId="2DB9E572" w:rsidR="008E1C0B" w:rsidRPr="00220509" w:rsidRDefault="008E1C0B" w:rsidP="00152AB2">
            <w:pPr>
              <w:spacing w:after="0"/>
              <w:rPr>
                <w:rFonts w:cstheme="minorHAnsi"/>
                <w:b/>
                <w:sz w:val="14"/>
                <w:szCs w:val="16"/>
                <w:lang w:val="en-US"/>
              </w:rPr>
            </w:pPr>
            <w:r w:rsidRPr="00220509">
              <w:rPr>
                <w:rFonts w:cstheme="minorHAnsi"/>
                <w:b/>
                <w:bCs/>
                <w:sz w:val="14"/>
                <w:szCs w:val="16"/>
              </w:rPr>
              <w:t>Δείκτες Μέτρησης Απόδοσης</w:t>
            </w:r>
            <w:r w:rsidRPr="00220509">
              <w:rPr>
                <w:rFonts w:cstheme="minorHAnsi"/>
                <w:b/>
                <w:sz w:val="14"/>
                <w:szCs w:val="16"/>
              </w:rPr>
              <w:t> </w:t>
            </w:r>
          </w:p>
        </w:tc>
        <w:tc>
          <w:tcPr>
            <w:tcW w:w="6036" w:type="dxa"/>
            <w:tcBorders>
              <w:top w:val="single" w:sz="6" w:space="0" w:color="3A73AE"/>
              <w:left w:val="nil"/>
              <w:bottom w:val="single" w:sz="6" w:space="0" w:color="3A73AE"/>
              <w:right w:val="single" w:sz="6" w:space="0" w:color="3A73AE"/>
            </w:tcBorders>
            <w:shd w:val="clear" w:color="auto" w:fill="D9D9D9" w:themeFill="background2"/>
            <w:vAlign w:val="center"/>
            <w:hideMark/>
          </w:tcPr>
          <w:p w14:paraId="28FFE3E4" w14:textId="644B683E" w:rsidR="008E1C0B" w:rsidRPr="00220509" w:rsidRDefault="008E1C0B" w:rsidP="00220509">
            <w:pPr>
              <w:spacing w:after="0"/>
              <w:rPr>
                <w:rFonts w:cstheme="minorHAnsi"/>
                <w:b/>
                <w:sz w:val="14"/>
                <w:szCs w:val="16"/>
                <w:lang w:val="en-US"/>
              </w:rPr>
            </w:pPr>
            <w:r w:rsidRPr="00220509">
              <w:rPr>
                <w:rFonts w:cstheme="minorHAnsi"/>
                <w:b/>
                <w:bCs/>
                <w:sz w:val="14"/>
                <w:szCs w:val="16"/>
              </w:rPr>
              <w:t>Επεξήγηση</w:t>
            </w:r>
            <w:r w:rsidRPr="00220509">
              <w:rPr>
                <w:rFonts w:cstheme="minorHAnsi"/>
                <w:b/>
                <w:sz w:val="14"/>
                <w:szCs w:val="16"/>
              </w:rPr>
              <w:t> </w:t>
            </w:r>
          </w:p>
        </w:tc>
      </w:tr>
      <w:tr w:rsidR="008E1C0B" w:rsidRPr="003B5D59" w14:paraId="3E11E06A"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6A67EDED" w14:textId="429F2DBC" w:rsidR="008E1C0B" w:rsidRPr="00220509" w:rsidRDefault="008E1C0B" w:rsidP="00220509">
            <w:pPr>
              <w:spacing w:after="0"/>
              <w:jc w:val="center"/>
              <w:rPr>
                <w:rFonts w:cstheme="minorHAnsi"/>
                <w:sz w:val="14"/>
                <w:szCs w:val="16"/>
                <w:lang w:val="en-US"/>
              </w:rPr>
            </w:pPr>
            <w:r w:rsidRPr="00220509">
              <w:rPr>
                <w:rFonts w:cstheme="minorHAnsi"/>
                <w:sz w:val="14"/>
                <w:szCs w:val="16"/>
              </w:rPr>
              <w:t>1</w:t>
            </w:r>
          </w:p>
        </w:tc>
        <w:tc>
          <w:tcPr>
            <w:tcW w:w="2561" w:type="dxa"/>
            <w:tcBorders>
              <w:top w:val="nil"/>
              <w:left w:val="nil"/>
              <w:bottom w:val="single" w:sz="6" w:space="0" w:color="3A73AE"/>
              <w:right w:val="single" w:sz="6" w:space="0" w:color="3A73AE"/>
            </w:tcBorders>
            <w:shd w:val="clear" w:color="auto" w:fill="auto"/>
            <w:vAlign w:val="center"/>
            <w:hideMark/>
          </w:tcPr>
          <w:p w14:paraId="301F895F" w14:textId="78131C3C" w:rsidR="008E1C0B" w:rsidRPr="00220509" w:rsidRDefault="008E1C0B" w:rsidP="00E7007E">
            <w:pPr>
              <w:spacing w:after="0"/>
              <w:rPr>
                <w:rFonts w:cstheme="minorHAnsi"/>
                <w:sz w:val="14"/>
                <w:szCs w:val="16"/>
                <w:lang w:val="en-US"/>
              </w:rPr>
            </w:pPr>
            <w:r w:rsidRPr="00220509">
              <w:rPr>
                <w:rFonts w:eastAsia="Times New Roman" w:cstheme="minorHAnsi"/>
                <w:sz w:val="14"/>
                <w:szCs w:val="16"/>
                <w:lang w:eastAsia="el-GR"/>
              </w:rPr>
              <w:t>Συνολικό Προσαρμοσμένο Ενεργητικό  </w:t>
            </w:r>
          </w:p>
        </w:tc>
        <w:tc>
          <w:tcPr>
            <w:tcW w:w="6036" w:type="dxa"/>
            <w:tcBorders>
              <w:top w:val="nil"/>
              <w:left w:val="nil"/>
              <w:bottom w:val="single" w:sz="6" w:space="0" w:color="3A73AE"/>
              <w:right w:val="single" w:sz="6" w:space="0" w:color="3A73AE"/>
            </w:tcBorders>
            <w:shd w:val="clear" w:color="auto" w:fill="FFFFFF"/>
            <w:vAlign w:val="center"/>
            <w:hideMark/>
          </w:tcPr>
          <w:p w14:paraId="44E5C70C" w14:textId="779B9348" w:rsidR="008E1C0B" w:rsidRPr="00220509" w:rsidRDefault="008E1C0B" w:rsidP="001977F6">
            <w:pPr>
              <w:spacing w:after="0"/>
              <w:rPr>
                <w:rFonts w:cstheme="minorHAnsi"/>
                <w:sz w:val="14"/>
                <w:szCs w:val="16"/>
              </w:rPr>
            </w:pPr>
            <w:r w:rsidRPr="00220509">
              <w:rPr>
                <w:rFonts w:eastAsia="Times New Roman" w:cstheme="minorHAnsi"/>
                <w:sz w:val="14"/>
                <w:szCs w:val="16"/>
                <w:lang w:eastAsia="el-GR"/>
              </w:rPr>
              <w:t>Σύνολο ενεργητικού εξαιρουμένων</w:t>
            </w:r>
            <w:r w:rsidRPr="00220509">
              <w:rPr>
                <w:rFonts w:eastAsia="Times New Roman" w:cstheme="minorHAnsi"/>
                <w:sz w:val="14"/>
                <w:szCs w:val="16"/>
                <w:lang w:val="en-GB" w:eastAsia="el-GR"/>
              </w:rPr>
              <w:t> </w:t>
            </w:r>
            <w:r w:rsidRPr="00220509">
              <w:rPr>
                <w:rFonts w:cstheme="minorHAnsi"/>
                <w:sz w:val="14"/>
                <w:szCs w:val="16"/>
              </w:rPr>
              <w:t>1) €1,7 δισ. στις  31 Δεκεμβρίου 2019 των διακοπτόμενων  δραστηριοτήτων και εποχικού δανείου ΟΠΕΚΕΠΕ 2) €1,6 δισ. των διακοπτόμενων  δραστηριοτήτων και εποχικού δανείου ΟΠΕΚΕΠΕ στις 31 Δεκεμβρίου 2020 3) 0,1 δισ. των διακοπτόμενων δραστηριοτήτων στις 31 Μαρτίου 2021</w:t>
            </w:r>
            <w:r w:rsidR="001977F6">
              <w:rPr>
                <w:rFonts w:cstheme="minorHAnsi"/>
                <w:sz w:val="14"/>
                <w:szCs w:val="16"/>
              </w:rPr>
              <w:t>,</w:t>
            </w:r>
            <w:r w:rsidRPr="00220509">
              <w:rPr>
                <w:rFonts w:cstheme="minorHAnsi"/>
                <w:sz w:val="14"/>
                <w:szCs w:val="16"/>
              </w:rPr>
              <w:t xml:space="preserve"> 30 Ιουνίου 2021</w:t>
            </w:r>
            <w:r w:rsidR="001977F6">
              <w:rPr>
                <w:rFonts w:cstheme="minorHAnsi"/>
                <w:sz w:val="14"/>
                <w:szCs w:val="16"/>
              </w:rPr>
              <w:t xml:space="preserve"> και 30 Σεπτεμβρίου 2021</w:t>
            </w:r>
          </w:p>
        </w:tc>
      </w:tr>
      <w:tr w:rsidR="008E1C0B" w:rsidRPr="003B5D59" w14:paraId="40294BAE"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4EDB202B" w14:textId="79D13EC0" w:rsidR="008E1C0B" w:rsidRPr="00220509" w:rsidRDefault="008E1C0B" w:rsidP="00220509">
            <w:pPr>
              <w:spacing w:after="0"/>
              <w:jc w:val="center"/>
              <w:rPr>
                <w:rFonts w:cstheme="minorHAnsi"/>
                <w:sz w:val="14"/>
                <w:szCs w:val="16"/>
              </w:rPr>
            </w:pPr>
            <w:r w:rsidRPr="00220509">
              <w:rPr>
                <w:rFonts w:cstheme="minorHAnsi"/>
                <w:sz w:val="14"/>
                <w:szCs w:val="16"/>
              </w:rPr>
              <w:t>2</w:t>
            </w:r>
          </w:p>
        </w:tc>
        <w:tc>
          <w:tcPr>
            <w:tcW w:w="2561" w:type="dxa"/>
            <w:tcBorders>
              <w:top w:val="nil"/>
              <w:left w:val="nil"/>
              <w:bottom w:val="single" w:sz="6" w:space="0" w:color="3A73AE"/>
              <w:right w:val="single" w:sz="6" w:space="0" w:color="3A73AE"/>
            </w:tcBorders>
            <w:shd w:val="clear" w:color="auto" w:fill="auto"/>
            <w:vAlign w:val="center"/>
            <w:hideMark/>
          </w:tcPr>
          <w:p w14:paraId="476DED68" w14:textId="0DC2CBF1" w:rsidR="008E1C0B" w:rsidRPr="00220509" w:rsidRDefault="008E1C0B" w:rsidP="00E7007E">
            <w:pPr>
              <w:spacing w:after="0"/>
              <w:rPr>
                <w:rFonts w:cstheme="minorHAnsi"/>
                <w:sz w:val="14"/>
                <w:szCs w:val="16"/>
              </w:rPr>
            </w:pPr>
            <w:r w:rsidRPr="00220509">
              <w:rPr>
                <w:rFonts w:cstheme="minorHAnsi"/>
                <w:bCs/>
                <w:sz w:val="14"/>
                <w:szCs w:val="16"/>
              </w:rPr>
              <w:t>Έσοδα από Βασικές Τραπεζικές Δραστηριότητες (</w:t>
            </w:r>
            <w:r w:rsidRPr="00220509">
              <w:rPr>
                <w:rFonts w:cstheme="minorHAnsi"/>
                <w:sz w:val="14"/>
                <w:szCs w:val="16"/>
              </w:rPr>
              <w:t>Έσοδα από τόκους και προμήθειες)</w:t>
            </w:r>
          </w:p>
        </w:tc>
        <w:tc>
          <w:tcPr>
            <w:tcW w:w="6036" w:type="dxa"/>
            <w:tcBorders>
              <w:top w:val="nil"/>
              <w:left w:val="nil"/>
              <w:bottom w:val="single" w:sz="6" w:space="0" w:color="3A73AE"/>
              <w:right w:val="single" w:sz="6" w:space="0" w:color="3A73AE"/>
            </w:tcBorders>
            <w:shd w:val="clear" w:color="auto" w:fill="auto"/>
            <w:vAlign w:val="center"/>
            <w:hideMark/>
          </w:tcPr>
          <w:p w14:paraId="5F399C2D" w14:textId="4DF0AA98" w:rsidR="008E1C0B" w:rsidRPr="00220509" w:rsidRDefault="008E1C0B" w:rsidP="00E7007E">
            <w:pPr>
              <w:spacing w:after="0"/>
              <w:rPr>
                <w:rFonts w:cstheme="minorHAnsi"/>
                <w:sz w:val="14"/>
                <w:szCs w:val="16"/>
              </w:rPr>
            </w:pPr>
            <w:r w:rsidRPr="00220509">
              <w:rPr>
                <w:rFonts w:cstheme="minorHAnsi"/>
                <w:sz w:val="14"/>
                <w:szCs w:val="16"/>
              </w:rPr>
              <w:t>Έντοκα έσοδα συν (+) έσοδα από προμήθειες</w:t>
            </w:r>
          </w:p>
        </w:tc>
      </w:tr>
      <w:tr w:rsidR="008E1C0B" w:rsidRPr="003B5D59" w14:paraId="51486AC9"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0B492A2E" w14:textId="76414969" w:rsidR="008E1C0B" w:rsidRPr="00220509" w:rsidRDefault="008E1C0B" w:rsidP="00220509">
            <w:pPr>
              <w:spacing w:after="0"/>
              <w:jc w:val="center"/>
              <w:rPr>
                <w:rFonts w:cstheme="minorHAnsi"/>
                <w:sz w:val="14"/>
                <w:szCs w:val="16"/>
              </w:rPr>
            </w:pPr>
            <w:r w:rsidRPr="00220509">
              <w:rPr>
                <w:rFonts w:cstheme="minorHAnsi"/>
                <w:sz w:val="14"/>
                <w:szCs w:val="16"/>
              </w:rPr>
              <w:t>3</w:t>
            </w:r>
          </w:p>
        </w:tc>
        <w:tc>
          <w:tcPr>
            <w:tcW w:w="2561" w:type="dxa"/>
            <w:tcBorders>
              <w:top w:val="nil"/>
              <w:left w:val="nil"/>
              <w:bottom w:val="single" w:sz="6" w:space="0" w:color="3A73AE"/>
              <w:right w:val="single" w:sz="6" w:space="0" w:color="3A73AE"/>
            </w:tcBorders>
            <w:shd w:val="clear" w:color="auto" w:fill="auto"/>
            <w:vAlign w:val="center"/>
          </w:tcPr>
          <w:p w14:paraId="10E3E3A1" w14:textId="3BF5C0F1"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Επίπτωση του COVID-19 </w:t>
            </w:r>
          </w:p>
        </w:tc>
        <w:tc>
          <w:tcPr>
            <w:tcW w:w="6036" w:type="dxa"/>
            <w:tcBorders>
              <w:top w:val="nil"/>
              <w:left w:val="nil"/>
              <w:bottom w:val="single" w:sz="6" w:space="0" w:color="3A73AE"/>
              <w:right w:val="single" w:sz="6" w:space="0" w:color="3A73AE"/>
            </w:tcBorders>
            <w:shd w:val="clear" w:color="auto" w:fill="auto"/>
            <w:vAlign w:val="center"/>
          </w:tcPr>
          <w:p w14:paraId="11A064D1" w14:textId="01B97AB9"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Η επίπτωση του COVID-19 περιλαμβάνει αναμενόμενες ζημίες απομείωσης δανείων και άλλων στοιχείων ενεργητικού ώστε να αντικατοπτρίζουν τις επιδεινούμενες οικονομικές προοπτικές ως αποτέλεσμα του COVID-19</w:t>
            </w:r>
          </w:p>
        </w:tc>
      </w:tr>
      <w:tr w:rsidR="008E1C0B" w:rsidRPr="003B5D59" w14:paraId="2280EA66"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62357816" w14:textId="46DF04C7" w:rsidR="008E1C0B" w:rsidRPr="00220509" w:rsidRDefault="008E1C0B" w:rsidP="00220509">
            <w:pPr>
              <w:spacing w:after="0"/>
              <w:jc w:val="center"/>
              <w:rPr>
                <w:rFonts w:cstheme="minorHAnsi"/>
                <w:sz w:val="14"/>
                <w:szCs w:val="16"/>
              </w:rPr>
            </w:pPr>
            <w:r w:rsidRPr="00220509">
              <w:rPr>
                <w:rFonts w:cstheme="minorHAnsi"/>
                <w:sz w:val="14"/>
                <w:szCs w:val="16"/>
                <w:lang w:val="en-US"/>
              </w:rPr>
              <w:t>4</w:t>
            </w:r>
          </w:p>
        </w:tc>
        <w:tc>
          <w:tcPr>
            <w:tcW w:w="2561" w:type="dxa"/>
            <w:tcBorders>
              <w:top w:val="nil"/>
              <w:left w:val="nil"/>
              <w:bottom w:val="single" w:sz="6" w:space="0" w:color="3A73AE"/>
              <w:right w:val="single" w:sz="6" w:space="0" w:color="3A73AE"/>
            </w:tcBorders>
            <w:shd w:val="clear" w:color="auto" w:fill="auto"/>
            <w:vAlign w:val="center"/>
            <w:hideMark/>
          </w:tcPr>
          <w:p w14:paraId="384CC061" w14:textId="150ED6B3"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Απομειώσεις ή Προβλέψεις </w:t>
            </w:r>
          </w:p>
        </w:tc>
        <w:tc>
          <w:tcPr>
            <w:tcW w:w="6036" w:type="dxa"/>
            <w:tcBorders>
              <w:top w:val="nil"/>
              <w:left w:val="nil"/>
              <w:bottom w:val="single" w:sz="6" w:space="0" w:color="3A73AE"/>
              <w:right w:val="single" w:sz="6" w:space="0" w:color="3A73AE"/>
            </w:tcBorders>
            <w:shd w:val="clear" w:color="auto" w:fill="auto"/>
            <w:vAlign w:val="center"/>
            <w:hideMark/>
          </w:tcPr>
          <w:p w14:paraId="737D21A7" w14:textId="7FFAB864"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Αναμενόμενες ζημίες απομείωσης δανείων και απαιτήσεων κατά πελατών στο αποσβέσιμο κόστος συν (+) Ζημίες απομείωσης λοιπών στοιχείων ενεργητικού συν (+) Ζημίες απομειώσεων χρηματοοικονομικών μέσων στην εύλογη αξία μέσω λοιπών συνολικών εσόδων συν (+) Απομείωση αξίας θυγατρικών και συγγενών εταιρειών συν (+) Απομείωση αξίας ενσώματων παγίων και άυλων στοιχείων ενεργητικού συν (+) Λοιπές ζημίες απομειώσεων </w:t>
            </w:r>
          </w:p>
        </w:tc>
      </w:tr>
      <w:tr w:rsidR="008E1C0B" w:rsidRPr="003B5D59" w14:paraId="3D457793"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46ACFFBB" w14:textId="7749CF77" w:rsidR="008E1C0B" w:rsidRPr="00220509" w:rsidRDefault="008E1C0B" w:rsidP="00220509">
            <w:pPr>
              <w:spacing w:after="0"/>
              <w:jc w:val="center"/>
              <w:rPr>
                <w:rFonts w:cstheme="minorHAnsi"/>
                <w:sz w:val="14"/>
                <w:szCs w:val="16"/>
                <w:lang w:val="en-US"/>
              </w:rPr>
            </w:pPr>
            <w:r w:rsidRPr="00220509">
              <w:rPr>
                <w:rFonts w:cstheme="minorHAnsi"/>
                <w:sz w:val="14"/>
                <w:szCs w:val="16"/>
                <w:lang w:val="en-US"/>
              </w:rPr>
              <w:t>5</w:t>
            </w:r>
          </w:p>
        </w:tc>
        <w:tc>
          <w:tcPr>
            <w:tcW w:w="2561" w:type="dxa"/>
            <w:tcBorders>
              <w:top w:val="nil"/>
              <w:left w:val="nil"/>
              <w:bottom w:val="single" w:sz="6" w:space="0" w:color="3A73AE"/>
              <w:right w:val="single" w:sz="6" w:space="0" w:color="3A73AE"/>
            </w:tcBorders>
            <w:shd w:val="clear" w:color="auto" w:fill="auto"/>
            <w:vAlign w:val="center"/>
          </w:tcPr>
          <w:p w14:paraId="75DB7702" w14:textId="1D0F262E" w:rsidR="008E1C0B" w:rsidRPr="00220509" w:rsidRDefault="008E1C0B" w:rsidP="00E7007E">
            <w:pPr>
              <w:spacing w:after="0"/>
              <w:rPr>
                <w:rFonts w:cstheme="minorHAnsi"/>
                <w:bCs/>
                <w:sz w:val="14"/>
                <w:szCs w:val="16"/>
                <w:lang w:val="en-US"/>
              </w:rPr>
            </w:pPr>
            <w:r w:rsidRPr="00220509">
              <w:rPr>
                <w:rFonts w:eastAsia="Times New Roman" w:cstheme="minorHAnsi"/>
                <w:sz w:val="14"/>
                <w:szCs w:val="16"/>
                <w:lang w:eastAsia="el-GR"/>
              </w:rPr>
              <w:t>Απομειώσεις (Έξοδο προβλέψεων) Δανείων  </w:t>
            </w:r>
          </w:p>
        </w:tc>
        <w:tc>
          <w:tcPr>
            <w:tcW w:w="6036" w:type="dxa"/>
            <w:tcBorders>
              <w:top w:val="nil"/>
              <w:left w:val="nil"/>
              <w:bottom w:val="single" w:sz="6" w:space="0" w:color="3A73AE"/>
              <w:right w:val="single" w:sz="6" w:space="0" w:color="3A73AE"/>
            </w:tcBorders>
            <w:shd w:val="clear" w:color="auto" w:fill="auto"/>
            <w:vAlign w:val="center"/>
          </w:tcPr>
          <w:p w14:paraId="7F716BE7" w14:textId="35391FA7"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Αναμενόμενες ζημίες απομείωσης δανείων και απαιτήσεων κατά πελατών στο αποσβέσιμο κόστος</w:t>
            </w:r>
          </w:p>
        </w:tc>
      </w:tr>
      <w:tr w:rsidR="008E1C0B" w:rsidRPr="003B5D59" w14:paraId="4F94FCE7"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2D092995" w14:textId="2AEB05EA" w:rsidR="008E1C0B" w:rsidRPr="00220509" w:rsidRDefault="008E1C0B" w:rsidP="00220509">
            <w:pPr>
              <w:spacing w:after="0"/>
              <w:jc w:val="center"/>
              <w:rPr>
                <w:rFonts w:cstheme="minorHAnsi"/>
                <w:sz w:val="14"/>
                <w:szCs w:val="16"/>
              </w:rPr>
            </w:pPr>
            <w:r w:rsidRPr="00220509">
              <w:rPr>
                <w:rFonts w:cstheme="minorHAnsi"/>
                <w:sz w:val="14"/>
                <w:szCs w:val="16"/>
                <w:lang w:val="en-US"/>
              </w:rPr>
              <w:t>6</w:t>
            </w:r>
          </w:p>
        </w:tc>
        <w:tc>
          <w:tcPr>
            <w:tcW w:w="2561" w:type="dxa"/>
            <w:tcBorders>
              <w:top w:val="nil"/>
              <w:left w:val="nil"/>
              <w:bottom w:val="single" w:sz="6" w:space="0" w:color="3A73AE"/>
              <w:right w:val="single" w:sz="6" w:space="0" w:color="3A73AE"/>
            </w:tcBorders>
            <w:shd w:val="clear" w:color="auto" w:fill="auto"/>
            <w:vAlign w:val="center"/>
            <w:hideMark/>
          </w:tcPr>
          <w:p w14:paraId="538CF12D" w14:textId="042DF7B0"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Απομειώσεις (Έξοδο προβλέψεων) Δανείων προς Δάνεια μετά από Προβλέψεις  </w:t>
            </w:r>
          </w:p>
        </w:tc>
        <w:tc>
          <w:tcPr>
            <w:tcW w:w="6036" w:type="dxa"/>
            <w:tcBorders>
              <w:top w:val="nil"/>
              <w:left w:val="nil"/>
              <w:bottom w:val="single" w:sz="6" w:space="0" w:color="3A73AE"/>
              <w:right w:val="single" w:sz="6" w:space="0" w:color="3A73AE"/>
            </w:tcBorders>
            <w:shd w:val="clear" w:color="auto" w:fill="auto"/>
            <w:vAlign w:val="center"/>
            <w:hideMark/>
          </w:tcPr>
          <w:p w14:paraId="610D2017" w14:textId="43A9E02A"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Αναμενόμενες ζημίες απομείωσης δανείων και απαιτήσεων κατά πελατών στο αποσβέσιμο κόστοςπου σχετίζονται με την αντίστοιχη περίοδο σε ετησιοποιημένη βάση - εξαιρουμένης της επίπτωσης του C</w:t>
            </w:r>
            <w:r w:rsidRPr="00220509">
              <w:rPr>
                <w:rFonts w:eastAsia="Times New Roman" w:cstheme="minorHAnsi"/>
                <w:sz w:val="14"/>
                <w:szCs w:val="16"/>
                <w:lang w:val="en-US" w:eastAsia="el-GR"/>
              </w:rPr>
              <w:t>OVID</w:t>
            </w:r>
            <w:r w:rsidRPr="00220509">
              <w:rPr>
                <w:rFonts w:eastAsia="Times New Roman" w:cstheme="minorHAnsi"/>
                <w:sz w:val="14"/>
                <w:szCs w:val="16"/>
                <w:lang w:eastAsia="el-GR"/>
              </w:rPr>
              <w:t xml:space="preserve">-19 και άλλων απομειώσεων σχετιζόμενων με το νέο σχέδιο μείωσης αποθέματος </w:t>
            </w:r>
            <w:r w:rsidRPr="00220509">
              <w:rPr>
                <w:rFonts w:eastAsia="Times New Roman" w:cstheme="minorHAnsi"/>
                <w:sz w:val="14"/>
                <w:szCs w:val="16"/>
                <w:lang w:val="en-US" w:eastAsia="el-GR"/>
              </w:rPr>
              <w:t>NPEs</w:t>
            </w:r>
            <w:r w:rsidRPr="00220509">
              <w:rPr>
                <w:rFonts w:eastAsia="Times New Roman" w:cstheme="minorHAnsi"/>
                <w:sz w:val="14"/>
                <w:szCs w:val="16"/>
                <w:lang w:eastAsia="el-GR"/>
              </w:rPr>
              <w:t xml:space="preserve"> - προς (/) Δάνεια μετά από προβλέψεις  </w:t>
            </w:r>
          </w:p>
        </w:tc>
      </w:tr>
      <w:tr w:rsidR="008E1C0B" w:rsidRPr="003B5D59" w14:paraId="194CDCCF"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21B70F00" w14:textId="74B3D133" w:rsidR="008E1C0B" w:rsidRPr="00220509" w:rsidRDefault="008E1C0B" w:rsidP="00220509">
            <w:pPr>
              <w:spacing w:after="0"/>
              <w:jc w:val="center"/>
              <w:rPr>
                <w:rFonts w:cstheme="minorHAnsi"/>
                <w:sz w:val="14"/>
                <w:szCs w:val="16"/>
              </w:rPr>
            </w:pPr>
            <w:r w:rsidRPr="00220509">
              <w:rPr>
                <w:rFonts w:cstheme="minorHAnsi"/>
                <w:sz w:val="14"/>
                <w:szCs w:val="16"/>
                <w:lang w:val="en-US"/>
              </w:rPr>
              <w:t>7</w:t>
            </w:r>
          </w:p>
        </w:tc>
        <w:tc>
          <w:tcPr>
            <w:tcW w:w="2561" w:type="dxa"/>
            <w:tcBorders>
              <w:top w:val="nil"/>
              <w:left w:val="nil"/>
              <w:bottom w:val="single" w:sz="6" w:space="0" w:color="3A73AE"/>
              <w:right w:val="single" w:sz="6" w:space="0" w:color="3A73AE"/>
            </w:tcBorders>
            <w:shd w:val="clear" w:color="auto" w:fill="auto"/>
            <w:vAlign w:val="center"/>
            <w:hideMark/>
          </w:tcPr>
          <w:p w14:paraId="06C727C1" w14:textId="4F1B771E"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Αποτέλεσμα προ φόρων και προβλέψεων </w:t>
            </w:r>
          </w:p>
        </w:tc>
        <w:tc>
          <w:tcPr>
            <w:tcW w:w="6036" w:type="dxa"/>
            <w:tcBorders>
              <w:top w:val="nil"/>
              <w:left w:val="nil"/>
              <w:bottom w:val="single" w:sz="6" w:space="0" w:color="3A73AE"/>
              <w:right w:val="single" w:sz="6" w:space="0" w:color="3A73AE"/>
            </w:tcBorders>
            <w:shd w:val="clear" w:color="auto" w:fill="FFFFFF"/>
            <w:vAlign w:val="center"/>
            <w:hideMark/>
          </w:tcPr>
          <w:p w14:paraId="214CC5CC" w14:textId="30506711"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Κέρδη προ προβλέψεων, απομειώσεων και φόρου εισοδήματος </w:t>
            </w:r>
          </w:p>
        </w:tc>
      </w:tr>
      <w:tr w:rsidR="008E1C0B" w:rsidRPr="003B5D59" w14:paraId="064BACCA"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34BF9F6E" w14:textId="59C4FCDA" w:rsidR="008E1C0B" w:rsidRPr="00220509" w:rsidRDefault="008E1C0B" w:rsidP="00220509">
            <w:pPr>
              <w:spacing w:after="0"/>
              <w:jc w:val="center"/>
              <w:rPr>
                <w:rFonts w:cstheme="minorHAnsi"/>
                <w:sz w:val="14"/>
                <w:szCs w:val="16"/>
              </w:rPr>
            </w:pPr>
            <w:r w:rsidRPr="00220509">
              <w:rPr>
                <w:rFonts w:cstheme="minorHAnsi"/>
                <w:sz w:val="14"/>
                <w:szCs w:val="16"/>
                <w:lang w:val="en-US"/>
              </w:rPr>
              <w:t>8</w:t>
            </w:r>
          </w:p>
        </w:tc>
        <w:tc>
          <w:tcPr>
            <w:tcW w:w="2561" w:type="dxa"/>
            <w:tcBorders>
              <w:top w:val="nil"/>
              <w:left w:val="nil"/>
              <w:bottom w:val="single" w:sz="6" w:space="0" w:color="3A73AE"/>
              <w:right w:val="single" w:sz="6" w:space="0" w:color="3A73AE"/>
            </w:tcBorders>
            <w:shd w:val="clear" w:color="auto" w:fill="auto"/>
            <w:vAlign w:val="center"/>
            <w:hideMark/>
          </w:tcPr>
          <w:p w14:paraId="36541B93" w14:textId="2CE57718"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Αποτέλεσμα προ φόρων και προβλέψεων σε επαναλαμβανόμενη βάση</w:t>
            </w:r>
          </w:p>
        </w:tc>
        <w:tc>
          <w:tcPr>
            <w:tcW w:w="6036" w:type="dxa"/>
            <w:tcBorders>
              <w:top w:val="nil"/>
              <w:left w:val="nil"/>
              <w:bottom w:val="single" w:sz="6" w:space="0" w:color="3A73AE"/>
              <w:right w:val="single" w:sz="6" w:space="0" w:color="3A73AE"/>
            </w:tcBorders>
            <w:shd w:val="clear" w:color="auto" w:fill="auto"/>
            <w:vAlign w:val="center"/>
            <w:hideMark/>
          </w:tcPr>
          <w:p w14:paraId="53B29D5C" w14:textId="51582C47"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 xml:space="preserve">Κέρδη προ προβλέψεων, απομειώσεων και φόρου εισοδήματος , εξαιρουμένων εφάπαξ στοιχείων σύμφωνα με τα στοιχεία #33 </w:t>
            </w:r>
          </w:p>
        </w:tc>
      </w:tr>
      <w:tr w:rsidR="008E1C0B" w:rsidRPr="003B5D59" w14:paraId="56B0CA0E"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2030771C" w14:textId="3BC97851" w:rsidR="008E1C0B" w:rsidRPr="00220509" w:rsidRDefault="008E1C0B" w:rsidP="00220509">
            <w:pPr>
              <w:spacing w:after="0"/>
              <w:jc w:val="center"/>
              <w:rPr>
                <w:rFonts w:cstheme="minorHAnsi"/>
                <w:sz w:val="14"/>
                <w:szCs w:val="16"/>
              </w:rPr>
            </w:pPr>
            <w:r w:rsidRPr="00220509">
              <w:rPr>
                <w:rFonts w:cstheme="minorHAnsi"/>
                <w:sz w:val="14"/>
                <w:szCs w:val="16"/>
                <w:lang w:val="en-US"/>
              </w:rPr>
              <w:t>9</w:t>
            </w:r>
          </w:p>
        </w:tc>
        <w:tc>
          <w:tcPr>
            <w:tcW w:w="2561" w:type="dxa"/>
            <w:tcBorders>
              <w:top w:val="nil"/>
              <w:left w:val="nil"/>
              <w:bottom w:val="single" w:sz="6" w:space="0" w:color="3A73AE"/>
              <w:right w:val="single" w:sz="6" w:space="0" w:color="3A73AE"/>
            </w:tcBorders>
            <w:shd w:val="clear" w:color="auto" w:fill="auto"/>
            <w:vAlign w:val="center"/>
            <w:hideMark/>
          </w:tcPr>
          <w:p w14:paraId="7E5629B6" w14:textId="5BE28D04"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Αποτέλεσμα (κέρδη) προ φόρων</w:t>
            </w:r>
          </w:p>
        </w:tc>
        <w:tc>
          <w:tcPr>
            <w:tcW w:w="6036" w:type="dxa"/>
            <w:tcBorders>
              <w:top w:val="nil"/>
              <w:left w:val="nil"/>
              <w:bottom w:val="single" w:sz="6" w:space="0" w:color="3A73AE"/>
              <w:right w:val="single" w:sz="6" w:space="0" w:color="3A73AE"/>
            </w:tcBorders>
            <w:shd w:val="clear" w:color="auto" w:fill="auto"/>
            <w:vAlign w:val="center"/>
            <w:hideMark/>
          </w:tcPr>
          <w:p w14:paraId="4A8B2254" w14:textId="0B5964A4"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Κέρδη / ζημία προ φόρου εισοδήματος</w:t>
            </w:r>
          </w:p>
        </w:tc>
      </w:tr>
      <w:tr w:rsidR="008E1C0B" w:rsidRPr="003B5D59" w14:paraId="6E70C283"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5744573F" w14:textId="0540ED16" w:rsidR="008E1C0B" w:rsidRPr="00220509" w:rsidRDefault="008E1C0B" w:rsidP="00220509">
            <w:pPr>
              <w:spacing w:after="0"/>
              <w:jc w:val="center"/>
              <w:rPr>
                <w:rFonts w:cstheme="minorHAnsi"/>
                <w:sz w:val="14"/>
                <w:szCs w:val="16"/>
              </w:rPr>
            </w:pPr>
            <w:r w:rsidRPr="00220509">
              <w:rPr>
                <w:rFonts w:cstheme="minorHAnsi"/>
                <w:sz w:val="14"/>
                <w:szCs w:val="16"/>
                <w:lang w:val="en-US"/>
              </w:rPr>
              <w:t>10</w:t>
            </w:r>
          </w:p>
        </w:tc>
        <w:tc>
          <w:tcPr>
            <w:tcW w:w="2561" w:type="dxa"/>
            <w:tcBorders>
              <w:top w:val="nil"/>
              <w:left w:val="nil"/>
              <w:bottom w:val="single" w:sz="6" w:space="0" w:color="3A73AE"/>
              <w:right w:val="single" w:sz="6" w:space="0" w:color="3A73AE"/>
            </w:tcBorders>
            <w:shd w:val="clear" w:color="auto" w:fill="auto"/>
            <w:vAlign w:val="center"/>
            <w:hideMark/>
          </w:tcPr>
          <w:p w14:paraId="73D3F5C2" w14:textId="3461E6BF"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Αποτέλεσμα (κέρδη) προ φόρων σε επαναλαμβανόμενη βάση  </w:t>
            </w:r>
          </w:p>
        </w:tc>
        <w:tc>
          <w:tcPr>
            <w:tcW w:w="6036" w:type="dxa"/>
            <w:tcBorders>
              <w:top w:val="nil"/>
              <w:left w:val="nil"/>
              <w:bottom w:val="single" w:sz="6" w:space="0" w:color="3A73AE"/>
              <w:right w:val="single" w:sz="6" w:space="0" w:color="3A73AE"/>
            </w:tcBorders>
            <w:shd w:val="clear" w:color="auto" w:fill="FFFFFF"/>
            <w:vAlign w:val="center"/>
            <w:hideMark/>
          </w:tcPr>
          <w:p w14:paraId="25880691" w14:textId="20B165CD"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 xml:space="preserve">Κέρδη / ζημία προ φόρου εισοδήματος, εξαιρουμένων εφάπαξ στοιχείων σύμφωνα με τα στοιχεία #33 </w:t>
            </w:r>
          </w:p>
        </w:tc>
      </w:tr>
      <w:tr w:rsidR="008E1C0B" w:rsidRPr="003B5D59" w14:paraId="77B5EC1D"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76E3139F" w14:textId="69846A04" w:rsidR="008E1C0B" w:rsidRPr="00220509" w:rsidRDefault="008E1C0B" w:rsidP="00220509">
            <w:pPr>
              <w:spacing w:after="0"/>
              <w:jc w:val="center"/>
              <w:rPr>
                <w:rFonts w:cstheme="minorHAnsi"/>
                <w:sz w:val="14"/>
                <w:szCs w:val="16"/>
              </w:rPr>
            </w:pPr>
            <w:r w:rsidRPr="00220509">
              <w:rPr>
                <w:rFonts w:cstheme="minorHAnsi"/>
                <w:sz w:val="14"/>
                <w:szCs w:val="16"/>
                <w:lang w:val="en-US"/>
              </w:rPr>
              <w:t>11</w:t>
            </w:r>
          </w:p>
        </w:tc>
        <w:tc>
          <w:tcPr>
            <w:tcW w:w="2561" w:type="dxa"/>
            <w:tcBorders>
              <w:top w:val="nil"/>
              <w:left w:val="single" w:sz="6" w:space="0" w:color="FFC000"/>
              <w:bottom w:val="single" w:sz="6" w:space="0" w:color="3A73AE"/>
              <w:right w:val="single" w:sz="4" w:space="0" w:color="auto"/>
            </w:tcBorders>
            <w:shd w:val="clear" w:color="auto" w:fill="FFFFFF"/>
            <w:vAlign w:val="center"/>
            <w:hideMark/>
          </w:tcPr>
          <w:p w14:paraId="0074BAAB" w14:textId="2356A11B"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Βασικά τραπεζικά έσοδα μείον  Επαναλαμβανόμενα Λειτουργικά Έξοδα </w:t>
            </w:r>
          </w:p>
        </w:tc>
        <w:tc>
          <w:tcPr>
            <w:tcW w:w="6036" w:type="dxa"/>
            <w:tcBorders>
              <w:top w:val="nil"/>
              <w:left w:val="single" w:sz="4" w:space="0" w:color="auto"/>
              <w:bottom w:val="single" w:sz="6" w:space="0" w:color="3A73AE"/>
              <w:right w:val="single" w:sz="6" w:space="0" w:color="3A73AE"/>
            </w:tcBorders>
            <w:shd w:val="clear" w:color="auto" w:fill="auto"/>
            <w:vAlign w:val="center"/>
            <w:hideMark/>
          </w:tcPr>
          <w:p w14:paraId="1929E7FF" w14:textId="3FFE0777" w:rsidR="008E1C0B" w:rsidRPr="00220509" w:rsidRDefault="008E1C0B" w:rsidP="00E7007E">
            <w:pPr>
              <w:spacing w:after="0"/>
              <w:rPr>
                <w:rFonts w:cstheme="minorHAnsi"/>
                <w:sz w:val="14"/>
                <w:szCs w:val="16"/>
              </w:rPr>
            </w:pPr>
            <w:r w:rsidRPr="00220509">
              <w:rPr>
                <w:rFonts w:eastAsia="Times New Roman" w:cstheme="minorHAnsi"/>
                <w:sz w:val="14"/>
                <w:szCs w:val="16"/>
                <w:lang w:eastAsia="el-GR"/>
              </w:rPr>
              <w:t>Καθαρά έσοδα τόκων συν (+) καθαρά έσοδα προμηθειών μείον (-) λειτουργικά έξοδα εξαιρουμένων των μη επαναλαμβανόμενων στοιχείων σύμφωνα με το στοιχείο #33</w:t>
            </w:r>
          </w:p>
        </w:tc>
      </w:tr>
      <w:tr w:rsidR="008E1C0B" w:rsidRPr="003B5D59" w14:paraId="4133F29E"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hideMark/>
          </w:tcPr>
          <w:p w14:paraId="19300F02" w14:textId="081DBB93" w:rsidR="008E1C0B" w:rsidRPr="00220509" w:rsidRDefault="008E1C0B" w:rsidP="00220509">
            <w:pPr>
              <w:spacing w:after="0"/>
              <w:jc w:val="center"/>
              <w:rPr>
                <w:rFonts w:cstheme="minorHAnsi"/>
                <w:sz w:val="14"/>
                <w:szCs w:val="16"/>
              </w:rPr>
            </w:pPr>
            <w:r w:rsidRPr="00220509">
              <w:rPr>
                <w:rFonts w:cstheme="minorHAnsi"/>
                <w:sz w:val="14"/>
                <w:szCs w:val="16"/>
                <w:lang w:val="en-US"/>
              </w:rPr>
              <w:t>12</w:t>
            </w:r>
          </w:p>
        </w:tc>
        <w:tc>
          <w:tcPr>
            <w:tcW w:w="2561" w:type="dxa"/>
            <w:tcBorders>
              <w:top w:val="nil"/>
              <w:left w:val="nil"/>
              <w:bottom w:val="single" w:sz="6" w:space="0" w:color="3A73AE"/>
              <w:right w:val="single" w:sz="6" w:space="0" w:color="3A73AE"/>
            </w:tcBorders>
            <w:shd w:val="clear" w:color="auto" w:fill="auto"/>
            <w:vAlign w:val="center"/>
            <w:hideMark/>
          </w:tcPr>
          <w:p w14:paraId="63BC8256" w14:textId="74FFF7B8" w:rsidR="008E1C0B" w:rsidRPr="00220509" w:rsidRDefault="008E1C0B"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Δάνεια προ Προβλέψεων </w:t>
            </w:r>
          </w:p>
        </w:tc>
        <w:tc>
          <w:tcPr>
            <w:tcW w:w="6036" w:type="dxa"/>
            <w:tcBorders>
              <w:top w:val="nil"/>
              <w:left w:val="nil"/>
              <w:bottom w:val="single" w:sz="6" w:space="0" w:color="3A73AE"/>
              <w:right w:val="single" w:sz="6" w:space="0" w:color="3A73AE"/>
            </w:tcBorders>
            <w:shd w:val="clear" w:color="auto" w:fill="auto"/>
            <w:vAlign w:val="center"/>
            <w:hideMark/>
          </w:tcPr>
          <w:p w14:paraId="51E10970" w14:textId="1C5F8637" w:rsidR="008E1C0B" w:rsidRPr="00220509" w:rsidRDefault="008E1C0B"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Δάνεια και απαιτήσεις κατά πελατών στο αποσβέσιμο κόστος προ αναμενόμενων πιστωτικών ζημιών </w:t>
            </w:r>
          </w:p>
        </w:tc>
      </w:tr>
      <w:tr w:rsidR="008E1C0B" w:rsidRPr="003B5D59" w14:paraId="6F38330F"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00EF6494" w14:textId="55A1AF56" w:rsidR="008E1C0B" w:rsidRPr="00220509" w:rsidRDefault="008E1C0B" w:rsidP="00220509">
            <w:pPr>
              <w:spacing w:after="0"/>
              <w:jc w:val="center"/>
              <w:rPr>
                <w:rFonts w:cstheme="minorHAnsi"/>
                <w:sz w:val="14"/>
                <w:szCs w:val="16"/>
                <w:lang w:val="en-US"/>
              </w:rPr>
            </w:pPr>
            <w:r w:rsidRPr="00220509">
              <w:rPr>
                <w:rFonts w:cstheme="minorHAnsi"/>
                <w:sz w:val="14"/>
                <w:szCs w:val="16"/>
                <w:lang w:val="en-US"/>
              </w:rPr>
              <w:t>13</w:t>
            </w:r>
          </w:p>
        </w:tc>
        <w:tc>
          <w:tcPr>
            <w:tcW w:w="2561" w:type="dxa"/>
            <w:tcBorders>
              <w:top w:val="nil"/>
              <w:left w:val="nil"/>
              <w:bottom w:val="single" w:sz="6" w:space="0" w:color="3A73AE"/>
              <w:right w:val="single" w:sz="6" w:space="0" w:color="3A73AE"/>
            </w:tcBorders>
            <w:shd w:val="clear" w:color="auto" w:fill="auto"/>
            <w:vAlign w:val="center"/>
          </w:tcPr>
          <w:p w14:paraId="7AF238AF" w14:textId="73744694" w:rsidR="008E1C0B" w:rsidRPr="00220509" w:rsidRDefault="008E1C0B"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Δάνεια μετά από Προβλέψεις  </w:t>
            </w:r>
          </w:p>
        </w:tc>
        <w:tc>
          <w:tcPr>
            <w:tcW w:w="6036" w:type="dxa"/>
            <w:tcBorders>
              <w:top w:val="nil"/>
              <w:left w:val="nil"/>
              <w:bottom w:val="single" w:sz="6" w:space="0" w:color="3A73AE"/>
              <w:right w:val="single" w:sz="6" w:space="0" w:color="3A73AE"/>
            </w:tcBorders>
            <w:shd w:val="clear" w:color="auto" w:fill="auto"/>
            <w:vAlign w:val="center"/>
          </w:tcPr>
          <w:p w14:paraId="39759740" w14:textId="66897775" w:rsidR="008E1C0B" w:rsidRPr="00220509" w:rsidRDefault="008E1C0B"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Δάνεια μετά από προβλέψεις στο αποσβέσιμο κόστος  </w:t>
            </w:r>
          </w:p>
        </w:tc>
      </w:tr>
      <w:tr w:rsidR="008E1C0B" w:rsidRPr="003B5D59" w14:paraId="246EB13C"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5A0BCB39" w14:textId="43E8778F" w:rsidR="008E1C0B" w:rsidRPr="00220509" w:rsidRDefault="008E1C0B" w:rsidP="00220509">
            <w:pPr>
              <w:spacing w:after="0"/>
              <w:jc w:val="center"/>
              <w:rPr>
                <w:rFonts w:cstheme="minorHAnsi"/>
                <w:sz w:val="14"/>
                <w:szCs w:val="16"/>
                <w:lang w:val="en-US"/>
              </w:rPr>
            </w:pPr>
            <w:r w:rsidRPr="00220509">
              <w:rPr>
                <w:rFonts w:cstheme="minorHAnsi"/>
                <w:sz w:val="14"/>
                <w:szCs w:val="16"/>
                <w:lang w:val="en-US"/>
              </w:rPr>
              <w:t>14</w:t>
            </w:r>
          </w:p>
        </w:tc>
        <w:tc>
          <w:tcPr>
            <w:tcW w:w="2561" w:type="dxa"/>
            <w:tcBorders>
              <w:top w:val="nil"/>
              <w:left w:val="nil"/>
              <w:bottom w:val="single" w:sz="6" w:space="0" w:color="3A73AE"/>
              <w:right w:val="single" w:sz="6" w:space="0" w:color="3A73AE"/>
            </w:tcBorders>
            <w:shd w:val="clear" w:color="auto" w:fill="auto"/>
            <w:vAlign w:val="center"/>
          </w:tcPr>
          <w:p w14:paraId="11801E74" w14:textId="44FCCE69" w:rsidR="008E1C0B" w:rsidRPr="00220509" w:rsidRDefault="008E1C0B"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Δείκτης δανείων προς καταθέσεις </w:t>
            </w:r>
          </w:p>
        </w:tc>
        <w:tc>
          <w:tcPr>
            <w:tcW w:w="6036" w:type="dxa"/>
            <w:tcBorders>
              <w:top w:val="nil"/>
              <w:left w:val="nil"/>
              <w:bottom w:val="single" w:sz="6" w:space="0" w:color="3A73AE"/>
              <w:right w:val="single" w:sz="6" w:space="0" w:color="3A73AE"/>
            </w:tcBorders>
            <w:shd w:val="clear" w:color="auto" w:fill="auto"/>
            <w:vAlign w:val="center"/>
          </w:tcPr>
          <w:p w14:paraId="7B1D0C52" w14:textId="356B7B85" w:rsidR="008E1C0B" w:rsidRPr="00220509" w:rsidRDefault="008E1C0B"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Δάνεια μετά από προβλέψεις προς (/) Καταθέσεις   </w:t>
            </w:r>
          </w:p>
        </w:tc>
      </w:tr>
      <w:tr w:rsidR="00484359" w:rsidRPr="003B5D59" w14:paraId="57BD869E"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4591FF9F" w14:textId="652C22CA" w:rsidR="00484359" w:rsidRPr="00220509" w:rsidRDefault="00484359" w:rsidP="00220509">
            <w:pPr>
              <w:spacing w:after="0"/>
              <w:jc w:val="center"/>
              <w:rPr>
                <w:rFonts w:cstheme="minorHAnsi"/>
                <w:sz w:val="14"/>
                <w:szCs w:val="16"/>
                <w:lang w:val="en-US"/>
              </w:rPr>
            </w:pPr>
            <w:r w:rsidRPr="00220509">
              <w:rPr>
                <w:rFonts w:cstheme="minorHAnsi"/>
                <w:sz w:val="14"/>
                <w:szCs w:val="16"/>
                <w:lang w:val="en-US"/>
              </w:rPr>
              <w:t>15</w:t>
            </w:r>
          </w:p>
        </w:tc>
        <w:tc>
          <w:tcPr>
            <w:tcW w:w="2561" w:type="dxa"/>
            <w:tcBorders>
              <w:top w:val="nil"/>
              <w:left w:val="nil"/>
              <w:bottom w:val="single" w:sz="6" w:space="0" w:color="3A73AE"/>
              <w:right w:val="single" w:sz="6" w:space="0" w:color="3A73AE"/>
            </w:tcBorders>
            <w:shd w:val="clear" w:color="auto" w:fill="auto"/>
            <w:vAlign w:val="center"/>
          </w:tcPr>
          <w:p w14:paraId="0D0852C7" w14:textId="4508BB23" w:rsidR="00484359" w:rsidRPr="00220509" w:rsidRDefault="00484359"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Δείκτης Κάλυψης ΜΕΑ από αναμενόμενες πιστωτικές ζημίες (σωρευτικές προβλέψεις)</w:t>
            </w:r>
          </w:p>
        </w:tc>
        <w:tc>
          <w:tcPr>
            <w:tcW w:w="6036" w:type="dxa"/>
            <w:tcBorders>
              <w:top w:val="nil"/>
              <w:left w:val="nil"/>
              <w:bottom w:val="single" w:sz="6" w:space="0" w:color="3A73AE"/>
              <w:right w:val="single" w:sz="6" w:space="0" w:color="3A73AE"/>
            </w:tcBorders>
            <w:shd w:val="clear" w:color="auto" w:fill="auto"/>
            <w:vAlign w:val="center"/>
          </w:tcPr>
          <w:p w14:paraId="135C51DF" w14:textId="48600497" w:rsidR="00484359" w:rsidRPr="00220509" w:rsidRDefault="00484359" w:rsidP="00E7007E">
            <w:pPr>
              <w:spacing w:after="0"/>
              <w:rPr>
                <w:rFonts w:eastAsia="Times New Roman" w:cstheme="minorHAnsi"/>
                <w:sz w:val="14"/>
                <w:szCs w:val="16"/>
                <w:lang w:eastAsia="el-GR"/>
              </w:rPr>
            </w:pPr>
            <w:r w:rsidRPr="00220509">
              <w:rPr>
                <w:rFonts w:eastAsia="Times New Roman" w:cstheme="minorHAnsi"/>
                <w:sz w:val="14"/>
                <w:szCs w:val="16"/>
                <w:lang w:eastAsia="el-GR"/>
              </w:rPr>
              <w:t>Αναμενόμενες πιστωτικές ζημιές προς (/) ΜΕΑ </w:t>
            </w:r>
          </w:p>
        </w:tc>
      </w:tr>
      <w:tr w:rsidR="00220509" w:rsidRPr="003B5D59" w14:paraId="44E5AC14"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3B1FF971" w14:textId="449309DF" w:rsidR="00220509" w:rsidRPr="00220509" w:rsidRDefault="00220509" w:rsidP="00220509">
            <w:pPr>
              <w:spacing w:after="0"/>
              <w:jc w:val="center"/>
              <w:rPr>
                <w:rFonts w:cstheme="minorHAnsi"/>
                <w:sz w:val="14"/>
                <w:szCs w:val="16"/>
                <w:lang w:val="en-US"/>
              </w:rPr>
            </w:pPr>
            <w:r w:rsidRPr="00220509">
              <w:rPr>
                <w:rFonts w:cstheme="minorHAnsi"/>
                <w:sz w:val="14"/>
                <w:szCs w:val="16"/>
              </w:rPr>
              <w:t>1</w:t>
            </w:r>
            <w:r w:rsidRPr="00220509">
              <w:rPr>
                <w:rFonts w:cstheme="minorHAnsi"/>
                <w:sz w:val="14"/>
                <w:szCs w:val="16"/>
                <w:lang w:val="en-US"/>
              </w:rPr>
              <w:t>6</w:t>
            </w:r>
          </w:p>
        </w:tc>
        <w:tc>
          <w:tcPr>
            <w:tcW w:w="2561" w:type="dxa"/>
            <w:tcBorders>
              <w:top w:val="nil"/>
              <w:left w:val="nil"/>
              <w:bottom w:val="single" w:sz="6" w:space="0" w:color="3A73AE"/>
              <w:right w:val="single" w:sz="6" w:space="0" w:color="3A73AE"/>
            </w:tcBorders>
            <w:shd w:val="clear" w:color="auto" w:fill="auto"/>
            <w:vAlign w:val="center"/>
          </w:tcPr>
          <w:p w14:paraId="54B14130" w14:textId="57EE7B50"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Δείκτης κάλυψης ρευστότητας (LCR) </w:t>
            </w:r>
          </w:p>
        </w:tc>
        <w:tc>
          <w:tcPr>
            <w:tcW w:w="6036" w:type="dxa"/>
            <w:tcBorders>
              <w:top w:val="nil"/>
              <w:left w:val="nil"/>
              <w:bottom w:val="single" w:sz="6" w:space="0" w:color="3A73AE"/>
              <w:right w:val="single" w:sz="6" w:space="0" w:color="3A73AE"/>
            </w:tcBorders>
            <w:shd w:val="clear" w:color="auto" w:fill="auto"/>
            <w:vAlign w:val="center"/>
          </w:tcPr>
          <w:p w14:paraId="2F1E9FD0" w14:textId="72FD9AF4"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Ο δείκτης κάλυψης ρευστότητας είναι το ποσό του επαρκούς αποθέματος ασφαλείας ρευστότητας ώστε μια τράπεζα να επιβιώσει από ένα σημαντικό σενάριο ακραίων καταστάσεων που διαρκεί έναν μήνα </w:t>
            </w:r>
          </w:p>
        </w:tc>
      </w:tr>
      <w:tr w:rsidR="00220509" w:rsidRPr="003B5D59" w14:paraId="1E1E9C4F"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12596D7B" w14:textId="4225280C" w:rsidR="00220509" w:rsidRPr="00220509" w:rsidRDefault="00220509" w:rsidP="00220509">
            <w:pPr>
              <w:spacing w:after="0"/>
              <w:jc w:val="center"/>
              <w:rPr>
                <w:rFonts w:cstheme="minorHAnsi"/>
                <w:sz w:val="14"/>
                <w:szCs w:val="16"/>
              </w:rPr>
            </w:pPr>
            <w:r w:rsidRPr="00220509">
              <w:rPr>
                <w:rFonts w:cstheme="minorHAnsi"/>
                <w:sz w:val="14"/>
                <w:szCs w:val="16"/>
                <w:lang w:val="en-US"/>
              </w:rPr>
              <w:t>1</w:t>
            </w:r>
            <w:r w:rsidRPr="00220509">
              <w:rPr>
                <w:rFonts w:cstheme="minorHAnsi"/>
                <w:sz w:val="14"/>
                <w:szCs w:val="16"/>
              </w:rPr>
              <w:t>7</w:t>
            </w:r>
          </w:p>
        </w:tc>
        <w:tc>
          <w:tcPr>
            <w:tcW w:w="2561" w:type="dxa"/>
            <w:tcBorders>
              <w:top w:val="nil"/>
              <w:left w:val="nil"/>
              <w:bottom w:val="single" w:sz="6" w:space="0" w:color="3A73AE"/>
              <w:right w:val="single" w:sz="6" w:space="0" w:color="3A73AE"/>
            </w:tcBorders>
            <w:shd w:val="clear" w:color="auto" w:fill="auto"/>
            <w:vAlign w:val="center"/>
          </w:tcPr>
          <w:p w14:paraId="0BC9C547" w14:textId="267E3325"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Δείκτης κόστους προς έσοδα (Επαναλαμβανόμενος) </w:t>
            </w:r>
          </w:p>
        </w:tc>
        <w:tc>
          <w:tcPr>
            <w:tcW w:w="6036" w:type="dxa"/>
            <w:tcBorders>
              <w:top w:val="nil"/>
              <w:left w:val="nil"/>
              <w:bottom w:val="single" w:sz="6" w:space="0" w:color="3A73AE"/>
              <w:right w:val="single" w:sz="6" w:space="0" w:color="3A73AE"/>
            </w:tcBorders>
            <w:shd w:val="clear" w:color="auto" w:fill="auto"/>
            <w:vAlign w:val="center"/>
          </w:tcPr>
          <w:p w14:paraId="56A1F41B" w14:textId="527CE3AA"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Σύνολο λειτουργικών εξόδων πριν από προβλέψεις προς (/) Συνολικά καθαρά έσοδα, εξαιρουμένων των εφάπαξ στοιχείων που σχετίζονται με την αντίστοιχη περίοδο και σε συγκρίσιμη βάση, σύμφωνα με το στοιχείο #33 </w:t>
            </w:r>
          </w:p>
        </w:tc>
      </w:tr>
      <w:tr w:rsidR="00220509" w:rsidRPr="003B5D59" w14:paraId="225A15A2"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04B7A7C5" w14:textId="1C36C6B4" w:rsidR="00220509" w:rsidRPr="00220509" w:rsidRDefault="00220509" w:rsidP="00220509">
            <w:pPr>
              <w:spacing w:after="0"/>
              <w:jc w:val="center"/>
              <w:rPr>
                <w:rFonts w:cstheme="minorHAnsi"/>
                <w:sz w:val="14"/>
                <w:szCs w:val="16"/>
              </w:rPr>
            </w:pPr>
            <w:r w:rsidRPr="00220509">
              <w:rPr>
                <w:rFonts w:cstheme="minorHAnsi"/>
                <w:sz w:val="14"/>
                <w:szCs w:val="16"/>
                <w:lang w:val="en-US"/>
              </w:rPr>
              <w:t>18</w:t>
            </w:r>
          </w:p>
        </w:tc>
        <w:tc>
          <w:tcPr>
            <w:tcW w:w="2561" w:type="dxa"/>
            <w:tcBorders>
              <w:top w:val="nil"/>
              <w:left w:val="nil"/>
              <w:bottom w:val="single" w:sz="6" w:space="0" w:color="3A73AE"/>
              <w:right w:val="single" w:sz="6" w:space="0" w:color="3A73AE"/>
            </w:tcBorders>
            <w:shd w:val="clear" w:color="auto" w:fill="auto"/>
            <w:vAlign w:val="center"/>
          </w:tcPr>
          <w:p w14:paraId="14ABDB0E" w14:textId="7C71A7FA"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Δείκτης ΜΕΑ </w:t>
            </w:r>
          </w:p>
        </w:tc>
        <w:tc>
          <w:tcPr>
            <w:tcW w:w="6036" w:type="dxa"/>
            <w:tcBorders>
              <w:top w:val="nil"/>
              <w:left w:val="nil"/>
              <w:bottom w:val="single" w:sz="6" w:space="0" w:color="3A73AE"/>
              <w:right w:val="single" w:sz="6" w:space="0" w:color="3A73AE"/>
            </w:tcBorders>
            <w:shd w:val="clear" w:color="auto" w:fill="auto"/>
            <w:vAlign w:val="center"/>
          </w:tcPr>
          <w:p w14:paraId="1FFF5B30" w14:textId="2F4611B1"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Μη εξυπηρετούμενα ανοίγματα προς (/) Δάνεια προ προβλέψεων   </w:t>
            </w:r>
          </w:p>
        </w:tc>
      </w:tr>
      <w:tr w:rsidR="00220509" w:rsidRPr="003B5D59" w14:paraId="0D5B1701"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30E04525" w14:textId="2A4C29A7" w:rsidR="00220509" w:rsidRPr="00220509" w:rsidRDefault="00220509" w:rsidP="00220509">
            <w:pPr>
              <w:spacing w:after="0"/>
              <w:jc w:val="center"/>
              <w:rPr>
                <w:rFonts w:cstheme="minorHAnsi"/>
                <w:sz w:val="14"/>
                <w:szCs w:val="16"/>
                <w:lang w:val="en-US"/>
              </w:rPr>
            </w:pPr>
            <w:r w:rsidRPr="00220509">
              <w:rPr>
                <w:rFonts w:cstheme="minorHAnsi"/>
                <w:sz w:val="14"/>
                <w:szCs w:val="16"/>
              </w:rPr>
              <w:t>19</w:t>
            </w:r>
          </w:p>
        </w:tc>
        <w:tc>
          <w:tcPr>
            <w:tcW w:w="2561" w:type="dxa"/>
            <w:tcBorders>
              <w:top w:val="nil"/>
              <w:left w:val="nil"/>
              <w:bottom w:val="single" w:sz="6" w:space="0" w:color="3A73AE"/>
              <w:right w:val="single" w:sz="6" w:space="0" w:color="3A73AE"/>
            </w:tcBorders>
            <w:shd w:val="clear" w:color="auto" w:fill="auto"/>
            <w:vAlign w:val="center"/>
          </w:tcPr>
          <w:p w14:paraId="26C9570A" w14:textId="46E6B792" w:rsidR="00220509" w:rsidRPr="00220509" w:rsidRDefault="00220509" w:rsidP="00E7007E">
            <w:pPr>
              <w:spacing w:after="0"/>
              <w:rPr>
                <w:rFonts w:eastAsia="Times New Roman" w:cstheme="minorHAnsi"/>
                <w:sz w:val="14"/>
                <w:szCs w:val="16"/>
                <w:lang w:eastAsia="el-GR"/>
              </w:rPr>
            </w:pPr>
            <w:r w:rsidRPr="00220509">
              <w:rPr>
                <w:rFonts w:cstheme="minorHAnsi"/>
                <w:bCs/>
                <w:sz w:val="14"/>
                <w:szCs w:val="16"/>
                <w:lang w:val="en-US"/>
              </w:rPr>
              <w:t>Ε</w:t>
            </w:r>
            <w:r w:rsidRPr="00220509">
              <w:rPr>
                <w:rFonts w:cstheme="minorHAnsi"/>
                <w:bCs/>
                <w:sz w:val="14"/>
                <w:szCs w:val="16"/>
              </w:rPr>
              <w:t>νσώματα Ίδια Κεφάλαια</w:t>
            </w:r>
          </w:p>
        </w:tc>
        <w:tc>
          <w:tcPr>
            <w:tcW w:w="6036" w:type="dxa"/>
            <w:tcBorders>
              <w:top w:val="nil"/>
              <w:left w:val="nil"/>
              <w:bottom w:val="single" w:sz="6" w:space="0" w:color="3A73AE"/>
              <w:right w:val="single" w:sz="6" w:space="0" w:color="3A73AE"/>
            </w:tcBorders>
            <w:shd w:val="clear" w:color="auto" w:fill="auto"/>
            <w:vAlign w:val="center"/>
          </w:tcPr>
          <w:p w14:paraId="151CCFC3" w14:textId="1C1D35F5" w:rsidR="00220509" w:rsidRPr="00220509" w:rsidRDefault="00220509" w:rsidP="00E7007E">
            <w:pPr>
              <w:spacing w:after="0"/>
              <w:rPr>
                <w:rFonts w:eastAsia="Times New Roman" w:cstheme="minorHAnsi"/>
                <w:sz w:val="14"/>
                <w:szCs w:val="16"/>
                <w:lang w:eastAsia="el-GR"/>
              </w:rPr>
            </w:pPr>
            <w:r w:rsidRPr="00220509">
              <w:rPr>
                <w:rFonts w:cstheme="minorHAnsi"/>
                <w:sz w:val="14"/>
                <w:szCs w:val="16"/>
              </w:rPr>
              <w:t>Συνολικά ίδια κεφάλαια μείον την ονομαστική αξία των Co</w:t>
            </w:r>
            <w:r w:rsidRPr="00220509">
              <w:rPr>
                <w:rFonts w:cstheme="minorHAnsi"/>
                <w:sz w:val="14"/>
                <w:szCs w:val="16"/>
                <w:lang w:val="en-US"/>
              </w:rPr>
              <w:t>C</w:t>
            </w:r>
            <w:r w:rsidRPr="00220509">
              <w:rPr>
                <w:rFonts w:cstheme="minorHAnsi"/>
                <w:sz w:val="14"/>
                <w:szCs w:val="16"/>
              </w:rPr>
              <w:t xml:space="preserve">o μείον τα άυλα περιουσιακά στοιχεία. Μετά το 2020 και τη μετατροπή των CoCo, τα άυλα περιουσιακά στοιχεία και το ΑΤ1 εξαιρούνται από την ενσώματη λογιστική αξία. </w:t>
            </w:r>
          </w:p>
        </w:tc>
      </w:tr>
      <w:tr w:rsidR="00220509" w:rsidRPr="003B5D59" w14:paraId="7F316396"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24DC1E58" w14:textId="27ABAA48" w:rsidR="00220509" w:rsidRPr="00220509" w:rsidRDefault="00220509" w:rsidP="00220509">
            <w:pPr>
              <w:spacing w:after="0"/>
              <w:jc w:val="center"/>
              <w:rPr>
                <w:rFonts w:cstheme="minorHAnsi"/>
                <w:sz w:val="14"/>
                <w:szCs w:val="16"/>
                <w:lang w:val="en-US"/>
              </w:rPr>
            </w:pPr>
            <w:r w:rsidRPr="00220509">
              <w:rPr>
                <w:rFonts w:cstheme="minorHAnsi"/>
                <w:sz w:val="14"/>
                <w:szCs w:val="16"/>
              </w:rPr>
              <w:t>20</w:t>
            </w:r>
          </w:p>
        </w:tc>
        <w:tc>
          <w:tcPr>
            <w:tcW w:w="2561" w:type="dxa"/>
            <w:tcBorders>
              <w:top w:val="nil"/>
              <w:left w:val="nil"/>
              <w:bottom w:val="single" w:sz="6" w:space="0" w:color="3A73AE"/>
              <w:right w:val="single" w:sz="6" w:space="0" w:color="3A73AE"/>
            </w:tcBorders>
            <w:shd w:val="clear" w:color="auto" w:fill="auto"/>
            <w:vAlign w:val="center"/>
          </w:tcPr>
          <w:p w14:paraId="2B84EE50" w14:textId="7FB0616C"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Έντοκα περιουσιακά στοιχεία ενεργητικού</w:t>
            </w:r>
          </w:p>
        </w:tc>
        <w:tc>
          <w:tcPr>
            <w:tcW w:w="6036" w:type="dxa"/>
            <w:tcBorders>
              <w:top w:val="nil"/>
              <w:left w:val="nil"/>
              <w:bottom w:val="single" w:sz="6" w:space="0" w:color="3A73AE"/>
              <w:right w:val="single" w:sz="6" w:space="0" w:color="3A73AE"/>
            </w:tcBorders>
            <w:shd w:val="clear" w:color="auto" w:fill="auto"/>
            <w:vAlign w:val="center"/>
          </w:tcPr>
          <w:p w14:paraId="25B72C76" w14:textId="2C966133"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Σύνολο ενεργητικού εξαιρουμένων των ιδίων κεφαλαίων και στοιχείων αμοιβαίων κεφαλαίων, συμμετοχών, υπεραξίας και άυλων περιουσιακών στοιχείων, παγίων περιουσιακών στοιχείων, αναβαλλόμενων φορολογικών απαιτήσεων και διακοπεισών δραστηριοτήτων</w:t>
            </w:r>
          </w:p>
        </w:tc>
      </w:tr>
      <w:tr w:rsidR="00220509" w:rsidRPr="003B5D59" w14:paraId="77393944"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54324966" w14:textId="201BA9D6" w:rsidR="00220509" w:rsidRPr="00220509" w:rsidRDefault="00220509" w:rsidP="00220509">
            <w:pPr>
              <w:spacing w:after="0"/>
              <w:jc w:val="center"/>
              <w:rPr>
                <w:rFonts w:cstheme="minorHAnsi"/>
                <w:sz w:val="14"/>
                <w:szCs w:val="16"/>
                <w:lang w:val="en-US"/>
              </w:rPr>
            </w:pPr>
            <w:r w:rsidRPr="00220509">
              <w:rPr>
                <w:rFonts w:cstheme="minorHAnsi"/>
                <w:sz w:val="14"/>
                <w:szCs w:val="16"/>
                <w:lang w:val="en-US"/>
              </w:rPr>
              <w:t>2</w:t>
            </w:r>
            <w:r w:rsidRPr="00220509">
              <w:rPr>
                <w:rFonts w:cstheme="minorHAnsi"/>
                <w:sz w:val="14"/>
                <w:szCs w:val="16"/>
              </w:rPr>
              <w:t>1</w:t>
            </w:r>
          </w:p>
        </w:tc>
        <w:tc>
          <w:tcPr>
            <w:tcW w:w="2561" w:type="dxa"/>
            <w:tcBorders>
              <w:top w:val="nil"/>
              <w:left w:val="nil"/>
              <w:bottom w:val="single" w:sz="6" w:space="0" w:color="3A73AE"/>
              <w:right w:val="single" w:sz="6" w:space="0" w:color="3A73AE"/>
            </w:tcBorders>
            <w:shd w:val="clear" w:color="auto" w:fill="auto"/>
            <w:vAlign w:val="center"/>
          </w:tcPr>
          <w:p w14:paraId="2836A653" w14:textId="604F3515"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Εξυπηρετούμενα Δάνεια </w:t>
            </w:r>
          </w:p>
        </w:tc>
        <w:tc>
          <w:tcPr>
            <w:tcW w:w="6036" w:type="dxa"/>
            <w:tcBorders>
              <w:top w:val="nil"/>
              <w:left w:val="nil"/>
              <w:bottom w:val="single" w:sz="6" w:space="0" w:color="3A73AE"/>
              <w:right w:val="single" w:sz="6" w:space="0" w:color="3A73AE"/>
            </w:tcBorders>
            <w:shd w:val="clear" w:color="auto" w:fill="auto"/>
            <w:vAlign w:val="center"/>
          </w:tcPr>
          <w:p w14:paraId="53978795" w14:textId="59B44543"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Δάνεια προ προβλέψεων μείον (-) ΜΕΑ </w:t>
            </w:r>
          </w:p>
        </w:tc>
      </w:tr>
      <w:tr w:rsidR="00220509" w:rsidRPr="003B5D59" w14:paraId="4B0D099A"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0BF2E68E" w14:textId="73D204FC" w:rsidR="00220509" w:rsidRPr="00220509" w:rsidRDefault="00220509" w:rsidP="00220509">
            <w:pPr>
              <w:spacing w:after="0"/>
              <w:jc w:val="center"/>
              <w:rPr>
                <w:rFonts w:cstheme="minorHAnsi"/>
                <w:sz w:val="14"/>
                <w:szCs w:val="16"/>
                <w:lang w:val="en-US"/>
              </w:rPr>
            </w:pPr>
            <w:r w:rsidRPr="00220509">
              <w:rPr>
                <w:rFonts w:cstheme="minorHAnsi"/>
                <w:sz w:val="14"/>
                <w:szCs w:val="16"/>
              </w:rPr>
              <w:t>22</w:t>
            </w:r>
          </w:p>
        </w:tc>
        <w:tc>
          <w:tcPr>
            <w:tcW w:w="2561" w:type="dxa"/>
            <w:tcBorders>
              <w:top w:val="nil"/>
              <w:left w:val="nil"/>
              <w:bottom w:val="single" w:sz="6" w:space="0" w:color="3A73AE"/>
              <w:right w:val="single" w:sz="6" w:space="0" w:color="3A73AE"/>
            </w:tcBorders>
            <w:shd w:val="clear" w:color="auto" w:fill="auto"/>
            <w:vAlign w:val="center"/>
          </w:tcPr>
          <w:p w14:paraId="00837D4D" w14:textId="5B163C18"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Έσοδα (κέρδη) προ προβλέψεων σε επαναλαμβανόμενη βάση </w:t>
            </w:r>
          </w:p>
        </w:tc>
        <w:tc>
          <w:tcPr>
            <w:tcW w:w="6036" w:type="dxa"/>
            <w:tcBorders>
              <w:top w:val="nil"/>
              <w:left w:val="nil"/>
              <w:bottom w:val="single" w:sz="6" w:space="0" w:color="3A73AE"/>
              <w:right w:val="single" w:sz="6" w:space="0" w:color="3A73AE"/>
            </w:tcBorders>
            <w:shd w:val="clear" w:color="auto" w:fill="auto"/>
            <w:vAlign w:val="center"/>
          </w:tcPr>
          <w:p w14:paraId="4F6AB0CA" w14:textId="7F0C4AFE"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Αποτελέσματα προ προβλέψεων, απομειώσεων και φόρου εισοδήματος, εξαιρουμένων των έκτακτων στοιχείων που σχετίζονται με την αντίστοιχη περίοδο, σύμφωνα με το στοιχείο #33</w:t>
            </w:r>
          </w:p>
        </w:tc>
      </w:tr>
      <w:tr w:rsidR="00220509" w:rsidRPr="003B5D59" w14:paraId="6F75C453"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641131F9" w14:textId="1EA68AFD" w:rsidR="00220509" w:rsidRPr="00220509" w:rsidRDefault="00220509" w:rsidP="00220509">
            <w:pPr>
              <w:spacing w:after="0"/>
              <w:jc w:val="center"/>
              <w:rPr>
                <w:rFonts w:cstheme="minorHAnsi"/>
                <w:sz w:val="14"/>
                <w:szCs w:val="16"/>
              </w:rPr>
            </w:pPr>
            <w:r w:rsidRPr="00220509">
              <w:rPr>
                <w:rFonts w:cstheme="minorHAnsi"/>
                <w:sz w:val="14"/>
                <w:szCs w:val="16"/>
              </w:rPr>
              <w:t>2</w:t>
            </w:r>
            <w:r w:rsidRPr="00220509">
              <w:rPr>
                <w:rFonts w:cstheme="minorHAnsi"/>
                <w:sz w:val="14"/>
                <w:szCs w:val="16"/>
                <w:lang w:val="en-US"/>
              </w:rPr>
              <w:t>3</w:t>
            </w:r>
          </w:p>
        </w:tc>
        <w:tc>
          <w:tcPr>
            <w:tcW w:w="2561" w:type="dxa"/>
            <w:tcBorders>
              <w:top w:val="nil"/>
              <w:left w:val="nil"/>
              <w:bottom w:val="single" w:sz="6" w:space="0" w:color="3A73AE"/>
              <w:right w:val="single" w:sz="6" w:space="0" w:color="3A73AE"/>
            </w:tcBorders>
            <w:shd w:val="clear" w:color="auto" w:fill="auto"/>
            <w:vAlign w:val="center"/>
          </w:tcPr>
          <w:p w14:paraId="02B7138C" w14:textId="762EBCAF"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Καθαρό περιθώριο επιτοκίου (NIM) </w:t>
            </w:r>
          </w:p>
        </w:tc>
        <w:tc>
          <w:tcPr>
            <w:tcW w:w="6036" w:type="dxa"/>
            <w:tcBorders>
              <w:top w:val="nil"/>
              <w:left w:val="nil"/>
              <w:bottom w:val="single" w:sz="6" w:space="0" w:color="3A73AE"/>
              <w:right w:val="single" w:sz="6" w:space="0" w:color="3A73AE"/>
            </w:tcBorders>
            <w:shd w:val="clear" w:color="auto" w:fill="auto"/>
            <w:vAlign w:val="center"/>
          </w:tcPr>
          <w:p w14:paraId="44759F87" w14:textId="7A098F4A"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Καθαρά έσοδα τόκων σε ετησιοποιημένη βάση προς (/) Προσαρμοσμένο ενεργητικό χρήσης</w:t>
            </w:r>
          </w:p>
        </w:tc>
      </w:tr>
      <w:tr w:rsidR="00220509" w:rsidRPr="003B5D59" w14:paraId="3DC0B9E4"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72ABAC92" w14:textId="5BCB04B0" w:rsidR="00220509" w:rsidRPr="00220509" w:rsidRDefault="00220509" w:rsidP="00220509">
            <w:pPr>
              <w:spacing w:after="0"/>
              <w:jc w:val="center"/>
              <w:rPr>
                <w:rFonts w:cstheme="minorHAnsi"/>
                <w:sz w:val="14"/>
                <w:szCs w:val="16"/>
              </w:rPr>
            </w:pPr>
            <w:r w:rsidRPr="00220509">
              <w:rPr>
                <w:rFonts w:cstheme="minorHAnsi"/>
                <w:sz w:val="14"/>
                <w:szCs w:val="16"/>
              </w:rPr>
              <w:lastRenderedPageBreak/>
              <w:t>2</w:t>
            </w:r>
            <w:r w:rsidRPr="00220509">
              <w:rPr>
                <w:rFonts w:cstheme="minorHAnsi"/>
                <w:sz w:val="14"/>
                <w:szCs w:val="16"/>
                <w:lang w:val="en-US"/>
              </w:rPr>
              <w:t>4</w:t>
            </w:r>
          </w:p>
        </w:tc>
        <w:tc>
          <w:tcPr>
            <w:tcW w:w="2561" w:type="dxa"/>
            <w:tcBorders>
              <w:top w:val="nil"/>
              <w:left w:val="nil"/>
              <w:bottom w:val="single" w:sz="6" w:space="0" w:color="3A73AE"/>
              <w:right w:val="single" w:sz="6" w:space="0" w:color="3A73AE"/>
            </w:tcBorders>
            <w:shd w:val="clear" w:color="auto" w:fill="auto"/>
            <w:vAlign w:val="center"/>
          </w:tcPr>
          <w:p w14:paraId="3F08597F" w14:textId="167FC90E"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Καθαρά έσοδα </w:t>
            </w:r>
          </w:p>
        </w:tc>
        <w:tc>
          <w:tcPr>
            <w:tcW w:w="6036" w:type="dxa"/>
            <w:tcBorders>
              <w:top w:val="nil"/>
              <w:left w:val="nil"/>
              <w:bottom w:val="single" w:sz="6" w:space="0" w:color="3A73AE"/>
              <w:right w:val="single" w:sz="6" w:space="0" w:color="3A73AE"/>
            </w:tcBorders>
            <w:shd w:val="clear" w:color="auto" w:fill="auto"/>
            <w:vAlign w:val="center"/>
          </w:tcPr>
          <w:p w14:paraId="3E5E2BBD" w14:textId="3F50CDE4"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Σύνολο καθαρών εσόδων </w:t>
            </w:r>
          </w:p>
        </w:tc>
      </w:tr>
      <w:tr w:rsidR="00220509" w:rsidRPr="003B5D59" w14:paraId="20E86EAE"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5ABBD7CB" w14:textId="7E87440A" w:rsidR="00220509" w:rsidRPr="00220509" w:rsidRDefault="00220509" w:rsidP="00220509">
            <w:pPr>
              <w:spacing w:after="0"/>
              <w:jc w:val="center"/>
              <w:rPr>
                <w:rFonts w:cstheme="minorHAnsi"/>
                <w:sz w:val="14"/>
                <w:szCs w:val="16"/>
              </w:rPr>
            </w:pPr>
            <w:r w:rsidRPr="00220509">
              <w:rPr>
                <w:rFonts w:cstheme="minorHAnsi"/>
                <w:sz w:val="14"/>
                <w:szCs w:val="16"/>
              </w:rPr>
              <w:t>2</w:t>
            </w:r>
            <w:r w:rsidRPr="00220509">
              <w:rPr>
                <w:rFonts w:cstheme="minorHAnsi"/>
                <w:sz w:val="14"/>
                <w:szCs w:val="16"/>
                <w:lang w:val="en-US"/>
              </w:rPr>
              <w:t>5</w:t>
            </w:r>
          </w:p>
        </w:tc>
        <w:tc>
          <w:tcPr>
            <w:tcW w:w="2561" w:type="dxa"/>
            <w:tcBorders>
              <w:top w:val="nil"/>
              <w:left w:val="nil"/>
              <w:bottom w:val="single" w:sz="6" w:space="0" w:color="3A73AE"/>
              <w:right w:val="single" w:sz="6" w:space="0" w:color="3A73AE"/>
            </w:tcBorders>
            <w:shd w:val="clear" w:color="auto" w:fill="auto"/>
            <w:vAlign w:val="center"/>
          </w:tcPr>
          <w:p w14:paraId="7352635B" w14:textId="264A3E54"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Περιθώριο καθαρών εσόδων από προμήθειες ή Καθαρά έσοδα προμηθειών προς ενεργητικό</w:t>
            </w:r>
          </w:p>
        </w:tc>
        <w:tc>
          <w:tcPr>
            <w:tcW w:w="6036" w:type="dxa"/>
            <w:tcBorders>
              <w:top w:val="nil"/>
              <w:left w:val="nil"/>
              <w:bottom w:val="single" w:sz="6" w:space="0" w:color="3A73AE"/>
              <w:right w:val="single" w:sz="6" w:space="0" w:color="3A73AE"/>
            </w:tcBorders>
            <w:shd w:val="clear" w:color="auto" w:fill="auto"/>
            <w:vAlign w:val="center"/>
          </w:tcPr>
          <w:p w14:paraId="3ABA8761" w14:textId="0945D863"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Καθαρά έσοδα προμηθειών προς (/) Προσαρμοσμένο ενεργητικό χρήσης</w:t>
            </w:r>
          </w:p>
        </w:tc>
      </w:tr>
      <w:tr w:rsidR="00220509" w:rsidRPr="003B5D59" w14:paraId="053C02F7"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6E23816C" w14:textId="578B0676" w:rsidR="00220509" w:rsidRPr="00220509" w:rsidRDefault="00220509" w:rsidP="00220509">
            <w:pPr>
              <w:spacing w:after="0"/>
              <w:jc w:val="center"/>
              <w:rPr>
                <w:rFonts w:cstheme="minorHAnsi"/>
                <w:sz w:val="14"/>
                <w:szCs w:val="16"/>
              </w:rPr>
            </w:pPr>
            <w:r w:rsidRPr="00220509">
              <w:rPr>
                <w:rFonts w:cstheme="minorHAnsi"/>
                <w:sz w:val="14"/>
                <w:szCs w:val="16"/>
              </w:rPr>
              <w:t>2</w:t>
            </w:r>
            <w:r w:rsidRPr="00220509">
              <w:rPr>
                <w:rFonts w:cstheme="minorHAnsi"/>
                <w:sz w:val="14"/>
                <w:szCs w:val="16"/>
                <w:lang w:val="en-US"/>
              </w:rPr>
              <w:t>6</w:t>
            </w:r>
          </w:p>
        </w:tc>
        <w:tc>
          <w:tcPr>
            <w:tcW w:w="2561" w:type="dxa"/>
            <w:tcBorders>
              <w:top w:val="nil"/>
              <w:left w:val="nil"/>
              <w:bottom w:val="single" w:sz="6" w:space="0" w:color="3A73AE"/>
              <w:right w:val="single" w:sz="6" w:space="0" w:color="3A73AE"/>
            </w:tcBorders>
            <w:shd w:val="clear" w:color="auto" w:fill="auto"/>
            <w:vAlign w:val="center"/>
          </w:tcPr>
          <w:p w14:paraId="6328F37C" w14:textId="0B83B510"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Καθαρό κέρδος  </w:t>
            </w:r>
          </w:p>
        </w:tc>
        <w:tc>
          <w:tcPr>
            <w:tcW w:w="6036" w:type="dxa"/>
            <w:tcBorders>
              <w:top w:val="nil"/>
              <w:left w:val="nil"/>
              <w:bottom w:val="single" w:sz="6" w:space="0" w:color="3A73AE"/>
              <w:right w:val="single" w:sz="6" w:space="0" w:color="3A73AE"/>
            </w:tcBorders>
            <w:shd w:val="clear" w:color="auto" w:fill="auto"/>
            <w:vAlign w:val="center"/>
          </w:tcPr>
          <w:p w14:paraId="3511C193" w14:textId="56C5D245"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Κέρδη/(Ζημίες) από συνεχιζόμενες δραστηριότητες αναλογούντα στους μετόχους της Τράπεζας </w:t>
            </w:r>
          </w:p>
        </w:tc>
      </w:tr>
      <w:tr w:rsidR="00220509" w:rsidRPr="003B5D59" w14:paraId="66C7F208"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46CD1990" w14:textId="7E208864" w:rsidR="00220509" w:rsidRPr="00220509" w:rsidRDefault="00220509" w:rsidP="00220509">
            <w:pPr>
              <w:spacing w:after="0"/>
              <w:jc w:val="center"/>
              <w:rPr>
                <w:rFonts w:cstheme="minorHAnsi"/>
                <w:sz w:val="14"/>
                <w:szCs w:val="16"/>
              </w:rPr>
            </w:pPr>
            <w:r w:rsidRPr="00220509">
              <w:rPr>
                <w:rFonts w:cstheme="minorHAnsi"/>
                <w:sz w:val="14"/>
                <w:szCs w:val="16"/>
              </w:rPr>
              <w:t>2</w:t>
            </w:r>
            <w:r w:rsidRPr="00220509">
              <w:rPr>
                <w:rFonts w:cstheme="minorHAnsi"/>
                <w:sz w:val="14"/>
                <w:szCs w:val="16"/>
                <w:lang w:val="en-US"/>
              </w:rPr>
              <w:t>7</w:t>
            </w:r>
          </w:p>
        </w:tc>
        <w:tc>
          <w:tcPr>
            <w:tcW w:w="2561" w:type="dxa"/>
            <w:tcBorders>
              <w:top w:val="nil"/>
              <w:left w:val="nil"/>
              <w:bottom w:val="single" w:sz="6" w:space="0" w:color="3A73AE"/>
              <w:right w:val="single" w:sz="6" w:space="0" w:color="3A73AE"/>
            </w:tcBorders>
            <w:shd w:val="clear" w:color="auto" w:fill="auto"/>
            <w:vAlign w:val="center"/>
          </w:tcPr>
          <w:p w14:paraId="455A907D" w14:textId="411D50AD"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Καταθέσεις ή Καταθέσεις Πελατών </w:t>
            </w:r>
          </w:p>
        </w:tc>
        <w:tc>
          <w:tcPr>
            <w:tcW w:w="6036" w:type="dxa"/>
            <w:tcBorders>
              <w:top w:val="nil"/>
              <w:left w:val="nil"/>
              <w:bottom w:val="single" w:sz="6" w:space="0" w:color="3A73AE"/>
              <w:right w:val="single" w:sz="6" w:space="0" w:color="3A73AE"/>
            </w:tcBorders>
            <w:shd w:val="clear" w:color="auto" w:fill="auto"/>
            <w:vAlign w:val="center"/>
          </w:tcPr>
          <w:p w14:paraId="3E65E9D2" w14:textId="1CACC980"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Υποχρεώσεις προς πελάτες  </w:t>
            </w:r>
          </w:p>
        </w:tc>
      </w:tr>
      <w:tr w:rsidR="00220509" w:rsidRPr="003B5D59" w14:paraId="39E27C12"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3BC64D45" w14:textId="2BBB065F" w:rsidR="00220509" w:rsidRPr="00220509" w:rsidRDefault="00220509" w:rsidP="00220509">
            <w:pPr>
              <w:spacing w:after="0"/>
              <w:jc w:val="center"/>
              <w:rPr>
                <w:rFonts w:cstheme="minorHAnsi"/>
                <w:sz w:val="14"/>
                <w:szCs w:val="16"/>
              </w:rPr>
            </w:pPr>
            <w:r w:rsidRPr="00220509">
              <w:rPr>
                <w:rFonts w:cstheme="minorHAnsi"/>
                <w:sz w:val="14"/>
                <w:szCs w:val="16"/>
              </w:rPr>
              <w:t>2</w:t>
            </w:r>
            <w:r w:rsidRPr="00220509">
              <w:rPr>
                <w:rFonts w:cstheme="minorHAnsi"/>
                <w:sz w:val="14"/>
                <w:szCs w:val="16"/>
                <w:lang w:val="en-US"/>
              </w:rPr>
              <w:t>8</w:t>
            </w:r>
          </w:p>
        </w:tc>
        <w:tc>
          <w:tcPr>
            <w:tcW w:w="2561" w:type="dxa"/>
            <w:tcBorders>
              <w:top w:val="nil"/>
              <w:left w:val="nil"/>
              <w:bottom w:val="single" w:sz="6" w:space="0" w:color="3A73AE"/>
              <w:right w:val="single" w:sz="6" w:space="0" w:color="3A73AE"/>
            </w:tcBorders>
            <w:shd w:val="clear" w:color="auto" w:fill="auto"/>
            <w:vAlign w:val="center"/>
          </w:tcPr>
          <w:p w14:paraId="418F1D8B" w14:textId="40F0404E"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Καταθέσεις Ιδιωτικού Τομέα  </w:t>
            </w:r>
          </w:p>
        </w:tc>
        <w:tc>
          <w:tcPr>
            <w:tcW w:w="6036" w:type="dxa"/>
            <w:tcBorders>
              <w:top w:val="nil"/>
              <w:left w:val="nil"/>
              <w:bottom w:val="single" w:sz="6" w:space="0" w:color="3A73AE"/>
              <w:right w:val="single" w:sz="6" w:space="0" w:color="3A73AE"/>
            </w:tcBorders>
            <w:shd w:val="clear" w:color="auto" w:fill="auto"/>
            <w:vAlign w:val="center"/>
          </w:tcPr>
          <w:p w14:paraId="2A6D304B" w14:textId="5BDFC959"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Καταθέσεις πελατών εξαιρουμένων των καταθέσεων του Ελληνικού Δημοσίου στην Τράπεζα Πειραιώς</w:t>
            </w:r>
          </w:p>
        </w:tc>
      </w:tr>
      <w:tr w:rsidR="00220509" w:rsidRPr="003B5D59" w14:paraId="0F1234AF"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6CDCEB73" w14:textId="333C5371" w:rsidR="00220509" w:rsidRPr="00220509" w:rsidRDefault="00220509" w:rsidP="00220509">
            <w:pPr>
              <w:spacing w:after="0"/>
              <w:jc w:val="center"/>
              <w:rPr>
                <w:rFonts w:cstheme="minorHAnsi"/>
                <w:sz w:val="14"/>
                <w:szCs w:val="16"/>
              </w:rPr>
            </w:pPr>
            <w:r w:rsidRPr="00220509">
              <w:rPr>
                <w:rFonts w:cstheme="minorHAnsi"/>
                <w:sz w:val="14"/>
                <w:szCs w:val="16"/>
              </w:rPr>
              <w:t>2</w:t>
            </w:r>
            <w:r w:rsidRPr="00220509">
              <w:rPr>
                <w:rFonts w:cstheme="minorHAnsi"/>
                <w:sz w:val="14"/>
                <w:szCs w:val="16"/>
                <w:lang w:val="en-US"/>
              </w:rPr>
              <w:t>9</w:t>
            </w:r>
          </w:p>
        </w:tc>
        <w:tc>
          <w:tcPr>
            <w:tcW w:w="2561" w:type="dxa"/>
            <w:tcBorders>
              <w:top w:val="nil"/>
              <w:left w:val="nil"/>
              <w:bottom w:val="single" w:sz="6" w:space="0" w:color="3A73AE"/>
              <w:right w:val="single" w:sz="6" w:space="0" w:color="3A73AE"/>
            </w:tcBorders>
            <w:shd w:val="clear" w:color="auto" w:fill="auto"/>
            <w:vAlign w:val="center"/>
          </w:tcPr>
          <w:p w14:paraId="724192CF" w14:textId="2C59F669"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Λειτουργικά Έξοδα (κόστος) </w:t>
            </w:r>
          </w:p>
        </w:tc>
        <w:tc>
          <w:tcPr>
            <w:tcW w:w="6036" w:type="dxa"/>
            <w:tcBorders>
              <w:top w:val="nil"/>
              <w:left w:val="nil"/>
              <w:bottom w:val="single" w:sz="6" w:space="0" w:color="3A73AE"/>
              <w:right w:val="single" w:sz="6" w:space="0" w:color="3A73AE"/>
            </w:tcBorders>
            <w:shd w:val="clear" w:color="auto" w:fill="auto"/>
            <w:vAlign w:val="center"/>
          </w:tcPr>
          <w:p w14:paraId="58AA0F1A" w14:textId="124EE440"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Σύνολο λειτουργικών εξόδων πριν από τις προβλέψεις  </w:t>
            </w:r>
          </w:p>
        </w:tc>
      </w:tr>
      <w:tr w:rsidR="00220509" w:rsidRPr="003B5D59" w14:paraId="5A3F1829"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4DDD8D47" w14:textId="77973760" w:rsidR="00220509" w:rsidRPr="00220509" w:rsidRDefault="00220509" w:rsidP="00220509">
            <w:pPr>
              <w:spacing w:after="0"/>
              <w:jc w:val="center"/>
              <w:rPr>
                <w:rFonts w:cstheme="minorHAnsi"/>
                <w:sz w:val="14"/>
                <w:szCs w:val="16"/>
              </w:rPr>
            </w:pPr>
            <w:r w:rsidRPr="00220509">
              <w:rPr>
                <w:rFonts w:cstheme="minorHAnsi"/>
                <w:sz w:val="14"/>
                <w:szCs w:val="16"/>
              </w:rPr>
              <w:t>30</w:t>
            </w:r>
          </w:p>
        </w:tc>
        <w:tc>
          <w:tcPr>
            <w:tcW w:w="2561" w:type="dxa"/>
            <w:tcBorders>
              <w:top w:val="nil"/>
              <w:left w:val="nil"/>
              <w:bottom w:val="single" w:sz="6" w:space="0" w:color="3A73AE"/>
              <w:right w:val="single" w:sz="6" w:space="0" w:color="3A73AE"/>
            </w:tcBorders>
            <w:shd w:val="clear" w:color="auto" w:fill="auto"/>
            <w:vAlign w:val="center"/>
          </w:tcPr>
          <w:p w14:paraId="4781B2AA" w14:textId="7F344CB1"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Λειτουργικά Έξοδα (Επαναλαμβανόμενα) </w:t>
            </w:r>
          </w:p>
        </w:tc>
        <w:tc>
          <w:tcPr>
            <w:tcW w:w="6036" w:type="dxa"/>
            <w:tcBorders>
              <w:top w:val="nil"/>
              <w:left w:val="nil"/>
              <w:bottom w:val="single" w:sz="6" w:space="0" w:color="3A73AE"/>
              <w:right w:val="single" w:sz="6" w:space="0" w:color="3A73AE"/>
            </w:tcBorders>
            <w:shd w:val="clear" w:color="auto" w:fill="auto"/>
            <w:vAlign w:val="center"/>
          </w:tcPr>
          <w:p w14:paraId="55AFF461" w14:textId="146F1505"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Λειτουργικά έξοδα εξαιρουμένων των εφάπαξ στοιχείων σύμφωνα με το στοιχείο #33</w:t>
            </w:r>
          </w:p>
        </w:tc>
      </w:tr>
      <w:tr w:rsidR="00220509" w:rsidRPr="003B5D59" w14:paraId="234550FC"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5A63F2AA" w14:textId="048617E5" w:rsidR="00220509" w:rsidRPr="00220509" w:rsidRDefault="00220509" w:rsidP="00220509">
            <w:pPr>
              <w:spacing w:after="0"/>
              <w:jc w:val="center"/>
              <w:rPr>
                <w:rFonts w:cstheme="minorHAnsi"/>
                <w:sz w:val="14"/>
                <w:szCs w:val="16"/>
              </w:rPr>
            </w:pPr>
            <w:r w:rsidRPr="00220509">
              <w:rPr>
                <w:rFonts w:cstheme="minorHAnsi"/>
                <w:sz w:val="14"/>
                <w:szCs w:val="16"/>
                <w:lang w:val="en-US"/>
              </w:rPr>
              <w:t>3</w:t>
            </w:r>
            <w:r w:rsidRPr="00220509">
              <w:rPr>
                <w:rFonts w:cstheme="minorHAnsi"/>
                <w:sz w:val="14"/>
                <w:szCs w:val="16"/>
              </w:rPr>
              <w:t>1</w:t>
            </w:r>
          </w:p>
        </w:tc>
        <w:tc>
          <w:tcPr>
            <w:tcW w:w="2561" w:type="dxa"/>
            <w:tcBorders>
              <w:top w:val="nil"/>
              <w:left w:val="nil"/>
              <w:bottom w:val="single" w:sz="6" w:space="0" w:color="3A73AE"/>
              <w:right w:val="single" w:sz="6" w:space="0" w:color="3A73AE"/>
            </w:tcBorders>
            <w:shd w:val="clear" w:color="auto" w:fill="auto"/>
            <w:vAlign w:val="center"/>
          </w:tcPr>
          <w:p w14:paraId="47614F6E" w14:textId="274F4CB6"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Mεσοπρόθεσμη απόδοση ενσώματων ιδίων κεφαλαίων (</w:t>
            </w:r>
            <w:r w:rsidRPr="00220509">
              <w:rPr>
                <w:rFonts w:eastAsia="Times New Roman" w:cstheme="minorHAnsi"/>
                <w:sz w:val="14"/>
                <w:szCs w:val="16"/>
                <w:lang w:val="en-US" w:eastAsia="el-GR"/>
              </w:rPr>
              <w:t>RoTE</w:t>
            </w:r>
            <w:r w:rsidRPr="00220509">
              <w:rPr>
                <w:rFonts w:eastAsia="Times New Roman" w:cstheme="minorHAnsi"/>
                <w:sz w:val="14"/>
                <w:szCs w:val="16"/>
                <w:lang w:eastAsia="el-GR"/>
              </w:rPr>
              <w:t>)</w:t>
            </w:r>
          </w:p>
        </w:tc>
        <w:tc>
          <w:tcPr>
            <w:tcW w:w="6036" w:type="dxa"/>
            <w:tcBorders>
              <w:top w:val="nil"/>
              <w:left w:val="nil"/>
              <w:bottom w:val="single" w:sz="6" w:space="0" w:color="3A73AE"/>
              <w:right w:val="single" w:sz="6" w:space="0" w:color="3A73AE"/>
            </w:tcBorders>
            <w:shd w:val="clear" w:color="auto" w:fill="auto"/>
            <w:vAlign w:val="center"/>
          </w:tcPr>
          <w:p w14:paraId="7B310979" w14:textId="283EB584" w:rsidR="00220509" w:rsidRPr="00220509" w:rsidRDefault="00220509" w:rsidP="00E7007E">
            <w:pPr>
              <w:spacing w:after="0"/>
              <w:rPr>
                <w:rFonts w:eastAsia="Times New Roman" w:cstheme="minorHAnsi"/>
                <w:sz w:val="14"/>
                <w:szCs w:val="16"/>
                <w:lang w:eastAsia="el-GR"/>
              </w:rPr>
            </w:pPr>
            <w:r w:rsidRPr="00220509">
              <w:rPr>
                <w:rFonts w:cstheme="minorHAnsi"/>
                <w:sz w:val="14"/>
                <w:szCs w:val="16"/>
              </w:rPr>
              <w:t>Αποτέλεσμα (κέρδη) πρό φόρων περιόδου σ</w:t>
            </w:r>
            <w:r w:rsidRPr="00220509">
              <w:rPr>
                <w:rFonts w:eastAsia="Times New Roman" w:cstheme="minorHAnsi"/>
                <w:sz w:val="14"/>
                <w:szCs w:val="16"/>
                <w:lang w:eastAsia="el-GR"/>
              </w:rPr>
              <w:t>ε ετησιοποιημένη βάση π</w:t>
            </w:r>
            <w:r w:rsidRPr="00220509">
              <w:rPr>
                <w:rFonts w:cstheme="minorHAnsi"/>
                <w:sz w:val="14"/>
                <w:szCs w:val="16"/>
              </w:rPr>
              <w:t>ρος (/) Ενσώματα ίδια κεφάλαια</w:t>
            </w:r>
          </w:p>
        </w:tc>
      </w:tr>
      <w:tr w:rsidR="00220509" w:rsidRPr="003B5D59" w14:paraId="67515ADD"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5F1B4D12" w14:textId="08C642CD" w:rsidR="00220509" w:rsidRPr="00220509" w:rsidRDefault="00220509" w:rsidP="00220509">
            <w:pPr>
              <w:spacing w:after="0"/>
              <w:jc w:val="center"/>
              <w:rPr>
                <w:rFonts w:cstheme="minorHAnsi"/>
                <w:sz w:val="14"/>
                <w:szCs w:val="16"/>
              </w:rPr>
            </w:pPr>
            <w:r w:rsidRPr="00220509">
              <w:rPr>
                <w:rFonts w:cstheme="minorHAnsi"/>
                <w:sz w:val="14"/>
                <w:szCs w:val="16"/>
              </w:rPr>
              <w:t>3</w:t>
            </w:r>
            <w:r w:rsidRPr="00220509">
              <w:rPr>
                <w:rFonts w:cstheme="minorHAnsi"/>
                <w:sz w:val="14"/>
                <w:szCs w:val="16"/>
                <w:lang w:val="en-US"/>
              </w:rPr>
              <w:t>2</w:t>
            </w:r>
          </w:p>
        </w:tc>
        <w:tc>
          <w:tcPr>
            <w:tcW w:w="2561" w:type="dxa"/>
            <w:tcBorders>
              <w:top w:val="nil"/>
              <w:left w:val="nil"/>
              <w:bottom w:val="single" w:sz="6" w:space="0" w:color="3A73AE"/>
              <w:right w:val="single" w:sz="6" w:space="0" w:color="3A73AE"/>
            </w:tcBorders>
            <w:shd w:val="clear" w:color="auto" w:fill="auto"/>
            <w:vAlign w:val="center"/>
          </w:tcPr>
          <w:p w14:paraId="35688C59" w14:textId="38FD6EA4"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Μη Εξυπηρετούμενα Ανοίγματα (NPE) </w:t>
            </w:r>
          </w:p>
        </w:tc>
        <w:tc>
          <w:tcPr>
            <w:tcW w:w="6036" w:type="dxa"/>
            <w:tcBorders>
              <w:top w:val="nil"/>
              <w:left w:val="nil"/>
              <w:bottom w:val="single" w:sz="6" w:space="0" w:color="3A73AE"/>
              <w:right w:val="single" w:sz="6" w:space="0" w:color="3A73AE"/>
            </w:tcBorders>
            <w:shd w:val="clear" w:color="auto" w:fill="auto"/>
            <w:vAlign w:val="center"/>
          </w:tcPr>
          <w:p w14:paraId="06DCFFE3" w14:textId="6D8A5DF2"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Πιστοδοτικά ανοίγματα εντός ισολογισμού προ προβλέψεων, τα οποία: (α) έχουν καθυστέρηση άνω των 90 ημερών (β) έχουν υποστεί απομείωση ή ο οφειλέτης κρίνεται απίθανο να αποπληρώσει τις υποχρεώσεις (UTP) του πλήρως χωρίς τη ρευστοποίηση καλυμμάτων, ανεξάρτητα από την ύπαρξη ποσού σε καθυστέρηση ή του αριθμού των ημερών καθυστέρησης (γ) έχουν υποστεί ρύθμιση και δεν έχει εκπνεύσει η περίοδος παρακολούθησης κατά τις προδιαγραφές της Ευρωπαϊκής Τραπεζικής Αρχής (δ) έχουν επιμόλυνση από τα (α) ποσά, κατά τις προδιαγραφές της Ευρωπαϊκής Τραπεζικής Αρχής ή UTP.</w:t>
            </w:r>
          </w:p>
        </w:tc>
      </w:tr>
      <w:tr w:rsidR="00220509" w:rsidRPr="003B5D59" w14:paraId="2478E26A"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41635106" w14:textId="129A2D7C" w:rsidR="00220509" w:rsidRPr="00220509" w:rsidRDefault="00220509" w:rsidP="00220509">
            <w:pPr>
              <w:spacing w:after="0"/>
              <w:jc w:val="center"/>
              <w:rPr>
                <w:rFonts w:cstheme="minorHAnsi"/>
                <w:sz w:val="14"/>
                <w:szCs w:val="16"/>
              </w:rPr>
            </w:pPr>
            <w:r w:rsidRPr="00220509">
              <w:rPr>
                <w:rFonts w:cstheme="minorHAnsi"/>
                <w:sz w:val="14"/>
                <w:szCs w:val="16"/>
                <w:lang w:val="en-US"/>
              </w:rPr>
              <w:t>33</w:t>
            </w:r>
          </w:p>
        </w:tc>
        <w:tc>
          <w:tcPr>
            <w:tcW w:w="2561" w:type="dxa"/>
            <w:tcBorders>
              <w:top w:val="nil"/>
              <w:left w:val="nil"/>
              <w:bottom w:val="single" w:sz="6" w:space="0" w:color="3A73AE"/>
              <w:right w:val="single" w:sz="6" w:space="0" w:color="3A73AE"/>
            </w:tcBorders>
            <w:shd w:val="clear" w:color="auto" w:fill="auto"/>
            <w:vAlign w:val="center"/>
          </w:tcPr>
          <w:p w14:paraId="1A283424" w14:textId="3FCFA425"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Μη επαναλαμβανόμενα  (εφάπαξ) στοιχεία αποτελεσμάτων</w:t>
            </w:r>
          </w:p>
        </w:tc>
        <w:tc>
          <w:tcPr>
            <w:tcW w:w="6036" w:type="dxa"/>
            <w:tcBorders>
              <w:top w:val="nil"/>
              <w:left w:val="nil"/>
              <w:bottom w:val="single" w:sz="6" w:space="0" w:color="3A73AE"/>
              <w:right w:val="single" w:sz="6" w:space="0" w:color="3A73AE"/>
            </w:tcBorders>
            <w:shd w:val="clear" w:color="auto" w:fill="auto"/>
            <w:vAlign w:val="center"/>
          </w:tcPr>
          <w:p w14:paraId="1364FE35" w14:textId="09D983F0" w:rsidR="00220509" w:rsidRPr="00142C30" w:rsidRDefault="00220509" w:rsidP="00142C30">
            <w:pPr>
              <w:spacing w:after="0"/>
              <w:rPr>
                <w:rFonts w:eastAsia="Times New Roman" w:cstheme="minorHAnsi"/>
                <w:sz w:val="14"/>
                <w:szCs w:val="16"/>
                <w:lang w:eastAsia="el-GR"/>
              </w:rPr>
            </w:pPr>
            <w:r w:rsidRPr="00220509">
              <w:rPr>
                <w:rFonts w:eastAsia="Times New Roman" w:cstheme="minorHAnsi"/>
                <w:sz w:val="14"/>
                <w:szCs w:val="16"/>
                <w:lang w:eastAsia="el-GR"/>
              </w:rPr>
              <w:t>Τα μη επαναλαμβανόμενα στοιχεία</w:t>
            </w:r>
            <w:r w:rsidR="001977F6" w:rsidRPr="001977F6">
              <w:rPr>
                <w:rFonts w:eastAsia="Times New Roman" w:cstheme="minorHAnsi"/>
                <w:sz w:val="14"/>
                <w:szCs w:val="16"/>
                <w:lang w:eastAsia="el-GR"/>
              </w:rPr>
              <w:t xml:space="preserve"> </w:t>
            </w:r>
            <w:r w:rsidRPr="00220509">
              <w:rPr>
                <w:rFonts w:eastAsia="Times New Roman" w:cstheme="minorHAnsi"/>
                <w:sz w:val="14"/>
                <w:szCs w:val="16"/>
                <w:lang w:eastAsia="el-GR"/>
              </w:rPr>
              <w:t xml:space="preserve">περιλαμβάνουν </w:t>
            </w:r>
            <w:r w:rsidR="001977F6" w:rsidRPr="001977F6">
              <w:rPr>
                <w:rFonts w:eastAsia="Times New Roman" w:cstheme="minorHAnsi"/>
                <w:sz w:val="14"/>
                <w:szCs w:val="16"/>
                <w:lang w:eastAsia="el-GR"/>
              </w:rPr>
              <w:t>(</w:t>
            </w:r>
            <w:r w:rsidR="001977F6">
              <w:rPr>
                <w:rFonts w:eastAsia="Times New Roman" w:cstheme="minorHAnsi"/>
                <w:sz w:val="14"/>
                <w:szCs w:val="16"/>
                <w:lang w:val="en-US" w:eastAsia="el-GR"/>
              </w:rPr>
              <w:t>a</w:t>
            </w:r>
            <w:r w:rsidR="001977F6" w:rsidRPr="001977F6">
              <w:rPr>
                <w:rFonts w:eastAsia="Times New Roman" w:cstheme="minorHAnsi"/>
                <w:sz w:val="14"/>
                <w:szCs w:val="16"/>
                <w:lang w:eastAsia="el-GR"/>
              </w:rPr>
              <w:t xml:space="preserve">) </w:t>
            </w:r>
            <w:r w:rsidR="001977F6">
              <w:rPr>
                <w:rFonts w:eastAsia="Times New Roman" w:cstheme="minorHAnsi"/>
                <w:sz w:val="14"/>
                <w:szCs w:val="16"/>
                <w:lang w:eastAsia="el-GR"/>
              </w:rPr>
              <w:t xml:space="preserve">387 εκατ. </w:t>
            </w:r>
            <w:r w:rsidR="001977F6" w:rsidRPr="00220509">
              <w:rPr>
                <w:rFonts w:eastAsia="Times New Roman" w:cstheme="minorHAnsi"/>
                <w:sz w:val="14"/>
                <w:szCs w:val="16"/>
                <w:lang w:eastAsia="el-GR"/>
              </w:rPr>
              <w:t xml:space="preserve">κέρδη από κρατικά ομόλογα στο εμπορικό χαρτοφυλάκιο </w:t>
            </w:r>
            <w:r w:rsidR="001977F6">
              <w:rPr>
                <w:rFonts w:eastAsia="Times New Roman" w:cstheme="minorHAnsi"/>
                <w:sz w:val="14"/>
                <w:szCs w:val="16"/>
                <w:lang w:eastAsia="el-GR"/>
              </w:rPr>
              <w:t>το 1</w:t>
            </w:r>
            <w:r w:rsidR="001977F6" w:rsidRPr="001977F6">
              <w:rPr>
                <w:rFonts w:eastAsia="Times New Roman" w:cstheme="minorHAnsi"/>
                <w:sz w:val="14"/>
                <w:szCs w:val="16"/>
                <w:vertAlign w:val="superscript"/>
                <w:lang w:eastAsia="el-GR"/>
              </w:rPr>
              <w:t>ο</w:t>
            </w:r>
            <w:r w:rsidR="001977F6">
              <w:rPr>
                <w:rFonts w:eastAsia="Times New Roman" w:cstheme="minorHAnsi"/>
                <w:sz w:val="14"/>
                <w:szCs w:val="16"/>
                <w:lang w:eastAsia="el-GR"/>
              </w:rPr>
              <w:t xml:space="preserve"> τριμηνο 2021, (β) </w:t>
            </w:r>
            <w:r w:rsidR="001977F6" w:rsidRPr="00220509">
              <w:rPr>
                <w:rFonts w:eastAsia="Times New Roman" w:cstheme="minorHAnsi"/>
                <w:sz w:val="14"/>
                <w:szCs w:val="16"/>
                <w:lang w:eastAsia="el-GR"/>
              </w:rPr>
              <w:t>έξοδα προγράμματος εθελουσίας αποχώρησης €40 εκατ.σε δαπάνες προσωπικού</w:t>
            </w:r>
            <w:r w:rsidR="001977F6">
              <w:rPr>
                <w:rFonts w:eastAsia="Times New Roman" w:cstheme="minorHAnsi"/>
                <w:sz w:val="14"/>
                <w:szCs w:val="16"/>
                <w:lang w:eastAsia="el-GR"/>
              </w:rPr>
              <w:t xml:space="preserve"> το 2</w:t>
            </w:r>
            <w:r w:rsidR="001977F6" w:rsidRPr="001977F6">
              <w:rPr>
                <w:rFonts w:eastAsia="Times New Roman" w:cstheme="minorHAnsi"/>
                <w:sz w:val="14"/>
                <w:szCs w:val="16"/>
                <w:vertAlign w:val="superscript"/>
                <w:lang w:eastAsia="el-GR"/>
              </w:rPr>
              <w:t>ο</w:t>
            </w:r>
            <w:r w:rsidR="001977F6">
              <w:rPr>
                <w:rFonts w:eastAsia="Times New Roman" w:cstheme="minorHAnsi"/>
                <w:sz w:val="14"/>
                <w:szCs w:val="16"/>
                <w:lang w:eastAsia="el-GR"/>
              </w:rPr>
              <w:t xml:space="preserve"> τρίμηνο 2021, (γ) </w:t>
            </w:r>
            <w:r w:rsidR="001977F6" w:rsidRPr="00220509">
              <w:rPr>
                <w:rFonts w:eastAsia="Times New Roman" w:cstheme="minorHAnsi"/>
                <w:sz w:val="14"/>
                <w:szCs w:val="16"/>
                <w:lang w:eastAsia="el-GR"/>
              </w:rPr>
              <w:t>€7 εκατ έκτακτα έξοδα διοίκησης</w:t>
            </w:r>
            <w:r w:rsidR="001977F6">
              <w:rPr>
                <w:rFonts w:eastAsia="Times New Roman" w:cstheme="minorHAnsi"/>
                <w:sz w:val="14"/>
                <w:szCs w:val="16"/>
                <w:lang w:eastAsia="el-GR"/>
              </w:rPr>
              <w:t xml:space="preserve">, (δ) </w:t>
            </w:r>
            <w:r w:rsidR="00142C30" w:rsidRPr="00220509">
              <w:rPr>
                <w:rFonts w:eastAsia="Times New Roman" w:cstheme="minorHAnsi"/>
                <w:sz w:val="14"/>
                <w:szCs w:val="16"/>
                <w:lang w:eastAsia="el-GR"/>
              </w:rPr>
              <w:t>έξοδο απομειώσεων συμπεριλαμβανομένης της επίπτωσης λόγω Covid-19</w:t>
            </w:r>
            <w:r w:rsidR="00142C30">
              <w:rPr>
                <w:rFonts w:eastAsia="Times New Roman" w:cstheme="minorHAnsi"/>
                <w:sz w:val="14"/>
                <w:szCs w:val="16"/>
                <w:lang w:eastAsia="el-GR"/>
              </w:rPr>
              <w:t xml:space="preserve"> το 2020 και </w:t>
            </w:r>
            <w:r w:rsidRPr="00220509">
              <w:rPr>
                <w:rFonts w:eastAsia="Times New Roman" w:cstheme="minorHAnsi"/>
                <w:sz w:val="14"/>
                <w:szCs w:val="16"/>
                <w:lang w:eastAsia="el-GR"/>
              </w:rPr>
              <w:t xml:space="preserve">έξοδο προβλέψεων συνδεδεμένο με </w:t>
            </w:r>
            <w:r w:rsidR="00142C30">
              <w:rPr>
                <w:rFonts w:eastAsia="Times New Roman" w:cstheme="minorHAnsi"/>
                <w:sz w:val="14"/>
                <w:szCs w:val="16"/>
                <w:lang w:eastAsia="el-GR"/>
              </w:rPr>
              <w:t xml:space="preserve">πωλήσεις </w:t>
            </w:r>
            <w:r w:rsidR="00142C30">
              <w:rPr>
                <w:rFonts w:eastAsia="Times New Roman" w:cstheme="minorHAnsi"/>
                <w:sz w:val="14"/>
                <w:szCs w:val="16"/>
                <w:lang w:val="en-US" w:eastAsia="el-GR"/>
              </w:rPr>
              <w:t>NPE</w:t>
            </w:r>
            <w:r w:rsidR="00142C30" w:rsidRPr="00142C30">
              <w:rPr>
                <w:rFonts w:eastAsia="Times New Roman" w:cstheme="minorHAnsi"/>
                <w:sz w:val="14"/>
                <w:szCs w:val="16"/>
                <w:lang w:eastAsia="el-GR"/>
              </w:rPr>
              <w:t xml:space="preserve"> </w:t>
            </w:r>
            <w:r w:rsidR="00142C30">
              <w:rPr>
                <w:rFonts w:eastAsia="Times New Roman" w:cstheme="minorHAnsi"/>
                <w:sz w:val="14"/>
                <w:szCs w:val="16"/>
                <w:lang w:eastAsia="el-GR"/>
              </w:rPr>
              <w:t>ως ακολούθως: €418 εκατ το 9μηνο 2020, €829 εκατ το 1</w:t>
            </w:r>
            <w:r w:rsidR="00142C30" w:rsidRPr="00142C30">
              <w:rPr>
                <w:rFonts w:eastAsia="Times New Roman" w:cstheme="minorHAnsi"/>
                <w:sz w:val="14"/>
                <w:szCs w:val="16"/>
                <w:vertAlign w:val="superscript"/>
                <w:lang w:eastAsia="el-GR"/>
              </w:rPr>
              <w:t>ο</w:t>
            </w:r>
            <w:r w:rsidR="00142C30">
              <w:rPr>
                <w:rFonts w:eastAsia="Times New Roman" w:cstheme="minorHAnsi"/>
                <w:sz w:val="14"/>
                <w:szCs w:val="16"/>
                <w:lang w:eastAsia="el-GR"/>
              </w:rPr>
              <w:t xml:space="preserve"> τρίμηνο 2021, €2,207</w:t>
            </w:r>
            <w:r w:rsidR="00142C30" w:rsidRPr="00142C30">
              <w:rPr>
                <w:rFonts w:eastAsia="Times New Roman" w:cstheme="minorHAnsi"/>
                <w:sz w:val="14"/>
                <w:szCs w:val="16"/>
                <w:lang w:eastAsia="el-GR"/>
              </w:rPr>
              <w:t xml:space="preserve"> </w:t>
            </w:r>
            <w:r w:rsidR="00142C30">
              <w:rPr>
                <w:rFonts w:eastAsia="Times New Roman" w:cstheme="minorHAnsi"/>
                <w:sz w:val="14"/>
                <w:szCs w:val="16"/>
                <w:lang w:eastAsia="el-GR"/>
              </w:rPr>
              <w:t>το 2</w:t>
            </w:r>
            <w:r w:rsidR="00142C30" w:rsidRPr="00142C30">
              <w:rPr>
                <w:rFonts w:eastAsia="Times New Roman" w:cstheme="minorHAnsi"/>
                <w:sz w:val="14"/>
                <w:szCs w:val="16"/>
                <w:vertAlign w:val="superscript"/>
                <w:lang w:eastAsia="el-GR"/>
              </w:rPr>
              <w:t>ο</w:t>
            </w:r>
            <w:r w:rsidR="00142C30">
              <w:rPr>
                <w:rFonts w:eastAsia="Times New Roman" w:cstheme="minorHAnsi"/>
                <w:sz w:val="14"/>
                <w:szCs w:val="16"/>
                <w:lang w:eastAsia="el-GR"/>
              </w:rPr>
              <w:t xml:space="preserve"> τρίμηνο το 2021 και 734 το 3</w:t>
            </w:r>
            <w:r w:rsidR="00142C30" w:rsidRPr="00142C30">
              <w:rPr>
                <w:rFonts w:eastAsia="Times New Roman" w:cstheme="minorHAnsi"/>
                <w:sz w:val="14"/>
                <w:szCs w:val="16"/>
                <w:vertAlign w:val="superscript"/>
                <w:lang w:eastAsia="el-GR"/>
              </w:rPr>
              <w:t>ο</w:t>
            </w:r>
            <w:r w:rsidR="00142C30">
              <w:rPr>
                <w:rFonts w:eastAsia="Times New Roman" w:cstheme="minorHAnsi"/>
                <w:sz w:val="14"/>
                <w:szCs w:val="16"/>
                <w:lang w:eastAsia="el-GR"/>
              </w:rPr>
              <w:t xml:space="preserve"> τρίμηνο 2021.</w:t>
            </w:r>
          </w:p>
        </w:tc>
      </w:tr>
      <w:tr w:rsidR="00220509" w:rsidRPr="003B5D59" w14:paraId="4301878F" w14:textId="77777777" w:rsidTr="00CD5FBC">
        <w:trPr>
          <w:trHeight w:val="397"/>
        </w:trPr>
        <w:tc>
          <w:tcPr>
            <w:tcW w:w="362" w:type="dxa"/>
            <w:tcBorders>
              <w:top w:val="nil"/>
              <w:left w:val="single" w:sz="6" w:space="0" w:color="3A73AE"/>
              <w:bottom w:val="single" w:sz="6" w:space="0" w:color="3A73AE"/>
              <w:right w:val="single" w:sz="6" w:space="0" w:color="3A73AE"/>
            </w:tcBorders>
            <w:shd w:val="clear" w:color="auto" w:fill="auto"/>
            <w:vAlign w:val="center"/>
          </w:tcPr>
          <w:p w14:paraId="7DE2BBDA" w14:textId="6EB4C741" w:rsidR="00220509" w:rsidRPr="00220509" w:rsidRDefault="00220509" w:rsidP="00220509">
            <w:pPr>
              <w:spacing w:after="0"/>
              <w:jc w:val="center"/>
              <w:rPr>
                <w:rFonts w:cstheme="minorHAnsi"/>
                <w:sz w:val="14"/>
                <w:szCs w:val="16"/>
              </w:rPr>
            </w:pPr>
            <w:r w:rsidRPr="00220509">
              <w:rPr>
                <w:rFonts w:cstheme="minorHAnsi"/>
                <w:sz w:val="14"/>
                <w:szCs w:val="16"/>
                <w:lang w:val="en-US"/>
              </w:rPr>
              <w:t>34</w:t>
            </w:r>
          </w:p>
        </w:tc>
        <w:tc>
          <w:tcPr>
            <w:tcW w:w="2561" w:type="dxa"/>
            <w:tcBorders>
              <w:top w:val="nil"/>
              <w:left w:val="nil"/>
              <w:bottom w:val="single" w:sz="6" w:space="0" w:color="3A73AE"/>
              <w:right w:val="single" w:sz="6" w:space="0" w:color="3A73AE"/>
            </w:tcBorders>
            <w:shd w:val="clear" w:color="auto" w:fill="auto"/>
            <w:vAlign w:val="center"/>
          </w:tcPr>
          <w:p w14:paraId="7E4D905B" w14:textId="284D0A51"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Σωρευμένες Προβλέψεις</w:t>
            </w:r>
          </w:p>
        </w:tc>
        <w:tc>
          <w:tcPr>
            <w:tcW w:w="6036" w:type="dxa"/>
            <w:tcBorders>
              <w:top w:val="nil"/>
              <w:left w:val="nil"/>
              <w:bottom w:val="single" w:sz="6" w:space="0" w:color="3A73AE"/>
              <w:right w:val="single" w:sz="6" w:space="0" w:color="3A73AE"/>
            </w:tcBorders>
            <w:shd w:val="clear" w:color="auto" w:fill="auto"/>
            <w:vAlign w:val="center"/>
          </w:tcPr>
          <w:p w14:paraId="00A7DE23" w14:textId="2E918916" w:rsidR="00220509" w:rsidRPr="00220509" w:rsidRDefault="00220509" w:rsidP="00E7007E">
            <w:pPr>
              <w:spacing w:after="0"/>
              <w:rPr>
                <w:rFonts w:eastAsia="Times New Roman" w:cstheme="minorHAnsi"/>
                <w:sz w:val="14"/>
                <w:szCs w:val="16"/>
                <w:lang w:eastAsia="el-GR"/>
              </w:rPr>
            </w:pPr>
            <w:r w:rsidRPr="00220509">
              <w:rPr>
                <w:rFonts w:eastAsia="Times New Roman" w:cstheme="minorHAnsi"/>
                <w:sz w:val="14"/>
                <w:szCs w:val="16"/>
                <w:lang w:eastAsia="el-GR"/>
              </w:rPr>
              <w:t>Αναμενόμενες πιστωτικές ζημίες</w:t>
            </w:r>
          </w:p>
        </w:tc>
      </w:tr>
    </w:tbl>
    <w:p w14:paraId="415BA6D7" w14:textId="77777777" w:rsidR="00220509" w:rsidRPr="003B5D59" w:rsidRDefault="00220509"/>
    <w:p w14:paraId="6132CE82" w14:textId="3552DF58" w:rsidR="002B42F9" w:rsidRPr="003B5D59" w:rsidRDefault="002B42F9" w:rsidP="004C2ACB">
      <w:pPr>
        <w:ind w:left="-1134"/>
        <w:rPr>
          <w:rFonts w:ascii="Calibri Light" w:hAnsi="Calibri Light" w:cs="Times New Roman"/>
          <w:i/>
          <w:sz w:val="20"/>
          <w:szCs w:val="20"/>
          <w:u w:val="single"/>
        </w:rPr>
      </w:pPr>
    </w:p>
    <w:p w14:paraId="474EF5BB" w14:textId="3858D7EF" w:rsidR="002B42F9" w:rsidRPr="003B5D59" w:rsidRDefault="002B42F9" w:rsidP="004C2ACB">
      <w:pPr>
        <w:ind w:left="-1134"/>
        <w:rPr>
          <w:rFonts w:ascii="Calibri Light" w:hAnsi="Calibri Light" w:cs="Times New Roman"/>
          <w:i/>
          <w:sz w:val="20"/>
          <w:szCs w:val="20"/>
          <w:u w:val="single"/>
        </w:rPr>
      </w:pPr>
    </w:p>
    <w:p w14:paraId="4360CBF5" w14:textId="3174CC5F" w:rsidR="002B42F9" w:rsidRPr="003B5D59" w:rsidRDefault="002B42F9" w:rsidP="004C2ACB">
      <w:pPr>
        <w:ind w:left="-1134"/>
        <w:rPr>
          <w:rFonts w:ascii="Calibri Light" w:hAnsi="Calibri Light" w:cs="Times New Roman"/>
          <w:i/>
          <w:sz w:val="20"/>
          <w:szCs w:val="20"/>
          <w:u w:val="single"/>
        </w:rPr>
      </w:pPr>
    </w:p>
    <w:p w14:paraId="68D12BAE" w14:textId="1EA33D68" w:rsidR="002B42F9" w:rsidRPr="003B5D59" w:rsidRDefault="002B42F9" w:rsidP="004C2ACB">
      <w:pPr>
        <w:ind w:left="-1134"/>
        <w:rPr>
          <w:rFonts w:ascii="Calibri Light" w:hAnsi="Calibri Light" w:cs="Times New Roman"/>
          <w:i/>
          <w:sz w:val="20"/>
          <w:szCs w:val="20"/>
          <w:u w:val="single"/>
        </w:rPr>
      </w:pPr>
    </w:p>
    <w:p w14:paraId="77778297" w14:textId="7651FC5B" w:rsidR="002B42F9" w:rsidRPr="003B5D59" w:rsidRDefault="002B42F9" w:rsidP="004C2ACB">
      <w:pPr>
        <w:ind w:left="-1134"/>
        <w:rPr>
          <w:rFonts w:ascii="Calibri Light" w:hAnsi="Calibri Light" w:cs="Times New Roman"/>
          <w:i/>
          <w:sz w:val="20"/>
          <w:szCs w:val="20"/>
          <w:u w:val="single"/>
        </w:rPr>
      </w:pPr>
    </w:p>
    <w:p w14:paraId="424B2DFD" w14:textId="7663970A" w:rsidR="002B42F9" w:rsidRPr="003B5D59" w:rsidRDefault="002B42F9" w:rsidP="004C2ACB">
      <w:pPr>
        <w:ind w:left="-1134"/>
        <w:rPr>
          <w:rFonts w:ascii="Calibri Light" w:hAnsi="Calibri Light" w:cs="Times New Roman"/>
          <w:i/>
          <w:sz w:val="20"/>
          <w:szCs w:val="20"/>
          <w:u w:val="single"/>
        </w:rPr>
      </w:pPr>
    </w:p>
    <w:p w14:paraId="65A654C4" w14:textId="53C65A22" w:rsidR="002B42F9" w:rsidRPr="003B5D59" w:rsidRDefault="002B42F9" w:rsidP="004C2ACB">
      <w:pPr>
        <w:ind w:left="-1134"/>
        <w:rPr>
          <w:rFonts w:ascii="Calibri Light" w:hAnsi="Calibri Light" w:cs="Times New Roman"/>
          <w:i/>
          <w:sz w:val="20"/>
          <w:szCs w:val="20"/>
          <w:u w:val="single"/>
        </w:rPr>
      </w:pPr>
    </w:p>
    <w:p w14:paraId="7B7CA337" w14:textId="3993743D" w:rsidR="002B42F9" w:rsidRPr="003B5D59" w:rsidRDefault="002B42F9" w:rsidP="004C2ACB">
      <w:pPr>
        <w:ind w:left="-1134"/>
        <w:rPr>
          <w:rFonts w:ascii="Calibri Light" w:hAnsi="Calibri Light" w:cs="Times New Roman"/>
          <w:i/>
          <w:sz w:val="20"/>
          <w:szCs w:val="20"/>
          <w:u w:val="single"/>
        </w:rPr>
      </w:pPr>
    </w:p>
    <w:p w14:paraId="68DF0F7D" w14:textId="722CCB68" w:rsidR="002B42F9" w:rsidRPr="003B5D59" w:rsidRDefault="002B42F9" w:rsidP="004C2ACB">
      <w:pPr>
        <w:ind w:left="-1134"/>
        <w:rPr>
          <w:rFonts w:ascii="Calibri Light" w:hAnsi="Calibri Light" w:cs="Times New Roman"/>
          <w:i/>
          <w:sz w:val="20"/>
          <w:szCs w:val="20"/>
          <w:u w:val="single"/>
        </w:rPr>
      </w:pPr>
    </w:p>
    <w:p w14:paraId="3B8440E7" w14:textId="53E7ED2D" w:rsidR="002B42F9" w:rsidRPr="003B5D59" w:rsidRDefault="002B42F9" w:rsidP="004C2ACB">
      <w:pPr>
        <w:ind w:left="-1134"/>
        <w:rPr>
          <w:rFonts w:ascii="Calibri Light" w:hAnsi="Calibri Light" w:cs="Times New Roman"/>
          <w:i/>
          <w:sz w:val="20"/>
          <w:szCs w:val="20"/>
          <w:u w:val="single"/>
        </w:rPr>
      </w:pPr>
    </w:p>
    <w:p w14:paraId="0382CCFD" w14:textId="7ABF16B9" w:rsidR="002B42F9" w:rsidRPr="003B5D59" w:rsidRDefault="002B42F9" w:rsidP="004C2ACB">
      <w:pPr>
        <w:ind w:left="-1134"/>
        <w:rPr>
          <w:rFonts w:ascii="Calibri Light" w:hAnsi="Calibri Light" w:cs="Times New Roman"/>
          <w:i/>
          <w:sz w:val="20"/>
          <w:szCs w:val="20"/>
          <w:u w:val="single"/>
        </w:rPr>
      </w:pPr>
    </w:p>
    <w:p w14:paraId="0FD7C2F4" w14:textId="46B1B311" w:rsidR="002B42F9" w:rsidRPr="003B5D59" w:rsidRDefault="002B42F9" w:rsidP="004C2ACB">
      <w:pPr>
        <w:ind w:left="-1134"/>
        <w:rPr>
          <w:rFonts w:ascii="Calibri Light" w:hAnsi="Calibri Light" w:cs="Times New Roman"/>
          <w:i/>
          <w:sz w:val="20"/>
          <w:szCs w:val="20"/>
          <w:u w:val="single"/>
        </w:rPr>
      </w:pPr>
    </w:p>
    <w:p w14:paraId="4E9D6E77" w14:textId="69EB0B9C" w:rsidR="002B42F9" w:rsidRPr="003B5D59" w:rsidRDefault="002B42F9" w:rsidP="002B42F9">
      <w:pPr>
        <w:spacing w:line="300" w:lineRule="exact"/>
        <w:ind w:left="-1134" w:right="282"/>
        <w:jc w:val="both"/>
        <w:rPr>
          <w:rFonts w:ascii="Calibri Light" w:hAnsi="Calibri Light" w:cs="Times New Roman"/>
          <w:i/>
          <w:sz w:val="20"/>
          <w:szCs w:val="20"/>
          <w:u w:val="single"/>
        </w:rPr>
      </w:pPr>
      <w:r w:rsidRPr="003B5D59">
        <w:rPr>
          <w:rFonts w:ascii="Calibri Light" w:hAnsi="Calibri Light" w:cs="Times New Roman"/>
          <w:i/>
          <w:sz w:val="20"/>
          <w:szCs w:val="20"/>
          <w:u w:val="single"/>
        </w:rPr>
        <w:lastRenderedPageBreak/>
        <w:t xml:space="preserve">Δήλωση Αποποίησης Ευθύνης </w:t>
      </w:r>
    </w:p>
    <w:p w14:paraId="08A3B2C9" w14:textId="77777777" w:rsidR="002B42F9" w:rsidRPr="003B5D59" w:rsidRDefault="002B42F9" w:rsidP="002B42F9">
      <w:pPr>
        <w:spacing w:line="300" w:lineRule="exact"/>
        <w:ind w:left="-1134" w:right="282"/>
        <w:jc w:val="both"/>
        <w:rPr>
          <w:rFonts w:ascii="Calibri" w:eastAsia="Calibri" w:hAnsi="Calibri"/>
          <w:color w:val="000000" w:themeColor="text1"/>
          <w:kern w:val="24"/>
          <w:sz w:val="15"/>
          <w:szCs w:val="15"/>
        </w:rPr>
      </w:pPr>
      <w:r w:rsidRPr="003B5D59">
        <w:rPr>
          <w:rFonts w:ascii="Calibri" w:eastAsia="Calibri" w:hAnsi="Calibri"/>
          <w:color w:val="000000" w:themeColor="text1"/>
          <w:kern w:val="24"/>
          <w:sz w:val="15"/>
          <w:szCs w:val="15"/>
        </w:rPr>
        <w:t>Η παρούσα ανακοίνωση έχει συνταχθεί αποκλειστικά για ενημερωτικούς σκοπούς. Οποιεσδήποτε προβλέψεις ή άλλες εκτιμήσεις στην παρούσα ανακοίνωση, συμπεριλαμβανομένων εκτιμήσεων αναφορικά με την απόδοση και την επίδοσή μας και παρατηρήσεων αναφορικά με τους στόχους και τη στρατηγική μας ή τα αποτελέσματα των δραστηριοτήτων και επιχειρήσεών μας, υπερισχύουν τυχόν προηγούμενων σχετικών προβλέψεων ή άλλων εκτιμήσεων και αποτελούν δηλώσεις για μελλοντικές εκτιμήσεις βασισμένες σε υποθέσεις και πεποιθήσεις, σε συνάρτηση με πληροφόρηση που είναι διαθέσιμη προς το παρόν στην Τράπεζα, η οποία μπορεί να μην είναι η ορθή. Αυτές οι υποθέσεις και πεποιθήσεις μπορεί να επηρεάζονται από παράγοντες που βρίσκονται εντός ή εκτός του ελέγχου μας και τα πραγματικά αποτελέσματα μπορεί να αποκλίνουν σημαντικά από οποιεσδήποτε εκτιμήσεις και προβλέψεις. Παράγοντες που επηρεάζουν τα πραγματικά αποτελέσματα περιλαμβάνουν, μεταξύ άλλων, διακυμάνσεις των επιτοκίων και των χρηματιστηριακών δεικτών, τις επιπτώσεις του ανταγωνισμού στους τομείς στους οποίους δραστηριοποιούμαστε και τις αλλαγές στις οικονομικές συνθήκες και στο κανονιστικό πλαίσιο.</w:t>
      </w:r>
    </w:p>
    <w:p w14:paraId="0B0E7D8C" w14:textId="77777777" w:rsidR="002B42F9" w:rsidRPr="003B5D59" w:rsidRDefault="002B42F9" w:rsidP="002B42F9">
      <w:pPr>
        <w:spacing w:line="300" w:lineRule="exact"/>
        <w:ind w:left="-1134" w:right="282"/>
        <w:jc w:val="both"/>
        <w:rPr>
          <w:rFonts w:ascii="Calibri" w:eastAsia="Calibri" w:hAnsi="Calibri"/>
          <w:color w:val="000000" w:themeColor="text1"/>
          <w:kern w:val="24"/>
          <w:sz w:val="15"/>
          <w:szCs w:val="15"/>
        </w:rPr>
      </w:pPr>
      <w:r w:rsidRPr="003B5D59">
        <w:rPr>
          <w:rFonts w:ascii="Calibri" w:eastAsia="Calibri" w:hAnsi="Calibri"/>
          <w:color w:val="000000" w:themeColor="text1"/>
          <w:kern w:val="24"/>
          <w:sz w:val="15"/>
          <w:szCs w:val="15"/>
        </w:rPr>
        <w:t>Αυτό το δελτίο τύπου δεν αποτελεί προσφορά αγοράς ή πώλησης ή διαμεσολάβηση προσφοράς για αγορά ή πώληση οποιουδήποτε χρεογράφου ή μέσου ή για συμμετοχή σε οποιαδήποτε επενδυτική στρατηγική. Κανένα μέρος αυτού του δελτίου τύπου δεν μπορεί να θεωρηθεί ως επενδυτική συμβουλή ή σύσταση για πραγματοποίηση οποιασδήποτε συναλλαγής. Δεν παρέχεται καμία δήλωση ή εγγύηση σχετικά με την ακρίβεια ή την πληρότητα των πληροφοριών που περιέχονται σε αυτό το δελτίο τύπου και κανένας ισχυρισμός δεν γίνεται ότι οποιαδήποτε μελλοντική προσφορά για συναλλαγή οποιωνδήποτε χρεογράφων θα συμμορφώνεται με τυχόν όρους που πιθανόν να περιλαμβάνονται στο παρόν. Πριν από οποιαδήποτε συναλλαγή, οι επενδυτές θα πρέπει να προσδιορίσουν τους οικονομικούς κινδύνους και τα οφέλη, καθώς και τις νομικές, φορολογικές και λογιστικές συνέπειες, καθώς και την ικανότητά τους να αναλάβουν τέτοιους κινδύνους, χωρίς να βασίζονται στις πληροφορίες που περιέχονται στο παρόν δελτίο τύπου.</w:t>
      </w:r>
    </w:p>
    <w:p w14:paraId="45F323FF" w14:textId="77777777" w:rsidR="002B42F9" w:rsidRPr="003B5D59" w:rsidRDefault="002B42F9" w:rsidP="002B42F9">
      <w:pPr>
        <w:spacing w:after="120"/>
        <w:ind w:left="-142"/>
        <w:jc w:val="both"/>
        <w:rPr>
          <w:rFonts w:ascii="Calibri" w:eastAsia="Calibri" w:hAnsi="Calibri"/>
          <w:color w:val="000000" w:themeColor="text1"/>
          <w:kern w:val="24"/>
          <w:sz w:val="18"/>
          <w:szCs w:val="18"/>
        </w:rPr>
      </w:pPr>
    </w:p>
    <w:p w14:paraId="1BB8DA0F" w14:textId="77777777" w:rsidR="002B42F9" w:rsidRPr="003B5D59" w:rsidRDefault="002B42F9" w:rsidP="002B42F9">
      <w:pPr>
        <w:spacing w:after="120"/>
        <w:ind w:left="-1134"/>
        <w:jc w:val="both"/>
        <w:rPr>
          <w:rFonts w:ascii="Calibri" w:eastAsia="Calibri" w:hAnsi="Calibri"/>
          <w:kern w:val="24"/>
          <w:sz w:val="18"/>
          <w:szCs w:val="18"/>
        </w:rPr>
      </w:pPr>
      <w:r w:rsidRPr="003B5D59">
        <w:rPr>
          <w:rFonts w:ascii="Calibri" w:eastAsia="Calibri" w:hAnsi="Calibri"/>
          <w:kern w:val="24"/>
          <w:sz w:val="18"/>
          <w:szCs w:val="18"/>
        </w:rPr>
        <w:t>Ενημέρωση Επενδυτών</w:t>
      </w:r>
    </w:p>
    <w:p w14:paraId="1D9244EC" w14:textId="77777777" w:rsidR="002B42F9" w:rsidRPr="003B5D59" w:rsidRDefault="002B42F9" w:rsidP="002B42F9">
      <w:pPr>
        <w:spacing w:after="120"/>
        <w:ind w:left="-1134"/>
        <w:jc w:val="both"/>
        <w:rPr>
          <w:rFonts w:ascii="Calibri" w:eastAsia="Calibri" w:hAnsi="Calibri"/>
          <w:kern w:val="24"/>
          <w:sz w:val="15"/>
          <w:szCs w:val="15"/>
        </w:rPr>
      </w:pPr>
      <w:r w:rsidRPr="003B5D59">
        <w:rPr>
          <w:rFonts w:ascii="Calibri" w:eastAsia="Calibri" w:hAnsi="Calibri"/>
          <w:kern w:val="24"/>
          <w:sz w:val="15"/>
          <w:szCs w:val="15"/>
        </w:rPr>
        <w:t>Αμερικής 4, 105 64 Αθήνα</w:t>
      </w:r>
    </w:p>
    <w:p w14:paraId="0F6AD28D" w14:textId="77777777" w:rsidR="002B42F9" w:rsidRPr="003B5D59" w:rsidRDefault="002B42F9" w:rsidP="002B42F9">
      <w:pPr>
        <w:spacing w:after="120"/>
        <w:ind w:left="-1134"/>
        <w:jc w:val="both"/>
        <w:rPr>
          <w:rFonts w:ascii="Calibri" w:eastAsia="Calibri" w:hAnsi="Calibri"/>
          <w:kern w:val="24"/>
          <w:sz w:val="15"/>
          <w:szCs w:val="15"/>
        </w:rPr>
      </w:pPr>
      <w:r w:rsidRPr="003B5D59">
        <w:rPr>
          <w:rFonts w:ascii="Calibri" w:eastAsia="Calibri" w:hAnsi="Calibri"/>
          <w:kern w:val="24"/>
          <w:sz w:val="15"/>
          <w:szCs w:val="15"/>
        </w:rPr>
        <w:t>Τηλ. : (+30 ) 210 3335818</w:t>
      </w:r>
    </w:p>
    <w:p w14:paraId="101C2346" w14:textId="77777777" w:rsidR="002B42F9" w:rsidRPr="003B5D59" w:rsidRDefault="002B42F9" w:rsidP="002B42F9">
      <w:pPr>
        <w:spacing w:after="120"/>
        <w:ind w:left="-1134"/>
        <w:jc w:val="both"/>
        <w:rPr>
          <w:rFonts w:ascii="Calibri" w:eastAsia="Calibri" w:hAnsi="Calibri"/>
          <w:kern w:val="24"/>
          <w:sz w:val="15"/>
          <w:szCs w:val="15"/>
          <w:lang w:val="en-US"/>
        </w:rPr>
      </w:pPr>
      <w:r w:rsidRPr="003B5D59">
        <w:rPr>
          <w:rFonts w:ascii="Calibri" w:eastAsia="Calibri" w:hAnsi="Calibri"/>
          <w:kern w:val="24"/>
          <w:sz w:val="15"/>
          <w:szCs w:val="15"/>
          <w:lang w:val="en-US"/>
        </w:rPr>
        <w:t xml:space="preserve">Bloomberg: TPEIR GA | Reuters: BOPr.AT </w:t>
      </w:r>
    </w:p>
    <w:p w14:paraId="2281E2D0" w14:textId="77777777" w:rsidR="002B42F9" w:rsidRPr="003B5D59" w:rsidRDefault="002B42F9" w:rsidP="002B42F9">
      <w:pPr>
        <w:spacing w:after="120"/>
        <w:ind w:left="-1134"/>
        <w:jc w:val="both"/>
        <w:rPr>
          <w:rFonts w:ascii="Calibri" w:eastAsia="Calibri" w:hAnsi="Calibri"/>
          <w:kern w:val="24"/>
          <w:sz w:val="15"/>
          <w:szCs w:val="15"/>
          <w:lang w:val="en-US"/>
        </w:rPr>
      </w:pPr>
      <w:r w:rsidRPr="003B5D59">
        <w:rPr>
          <w:rFonts w:ascii="Calibri" w:eastAsia="Calibri" w:hAnsi="Calibri"/>
          <w:kern w:val="24"/>
          <w:sz w:val="15"/>
          <w:szCs w:val="15"/>
          <w:lang w:val="en-US"/>
        </w:rPr>
        <w:t xml:space="preserve">ISIN: GRS014003024  </w:t>
      </w:r>
    </w:p>
    <w:p w14:paraId="6BE709BF" w14:textId="77777777" w:rsidR="002B42F9" w:rsidRPr="003B5D59" w:rsidRDefault="002B42F9" w:rsidP="002B42F9">
      <w:pPr>
        <w:spacing w:after="120"/>
        <w:ind w:left="-1134"/>
        <w:jc w:val="both"/>
        <w:rPr>
          <w:rFonts w:ascii="Calibri" w:eastAsia="Calibri" w:hAnsi="Calibri"/>
          <w:kern w:val="24"/>
          <w:sz w:val="15"/>
          <w:szCs w:val="15"/>
          <w:lang w:val="en-US"/>
        </w:rPr>
      </w:pPr>
      <w:r w:rsidRPr="003B5D59">
        <w:rPr>
          <w:rFonts w:ascii="Calibri" w:eastAsia="Calibri" w:hAnsi="Calibri"/>
          <w:kern w:val="24"/>
          <w:sz w:val="15"/>
          <w:szCs w:val="15"/>
          <w:lang w:val="en-US"/>
        </w:rPr>
        <w:t>investor_relations@piraeusholdings.gr</w:t>
      </w:r>
    </w:p>
    <w:p w14:paraId="196DC978" w14:textId="77777777" w:rsidR="002B42F9" w:rsidRPr="003B5D59" w:rsidRDefault="002B42F9" w:rsidP="002B42F9">
      <w:pPr>
        <w:spacing w:after="120"/>
        <w:ind w:left="-1134"/>
        <w:jc w:val="both"/>
        <w:rPr>
          <w:rFonts w:ascii="Calibri" w:eastAsia="Calibri" w:hAnsi="Calibri"/>
          <w:color w:val="000000" w:themeColor="text1"/>
          <w:kern w:val="24"/>
          <w:sz w:val="15"/>
          <w:szCs w:val="15"/>
          <w:lang w:val="en-US"/>
        </w:rPr>
      </w:pPr>
      <w:r w:rsidRPr="003B5D59">
        <w:rPr>
          <w:rFonts w:ascii="Calibri" w:eastAsia="Calibri" w:hAnsi="Calibri"/>
          <w:kern w:val="24"/>
          <w:sz w:val="15"/>
          <w:szCs w:val="15"/>
          <w:lang w:val="en-US"/>
        </w:rPr>
        <w:t>www.piraeusholdings.gr</w:t>
      </w:r>
    </w:p>
    <w:p w14:paraId="3516A271" w14:textId="48B90DFC" w:rsidR="00CA0A30" w:rsidRPr="003B5D59" w:rsidRDefault="00CA0A30" w:rsidP="002B42F9">
      <w:pPr>
        <w:ind w:left="-1134"/>
        <w:rPr>
          <w:rFonts w:ascii="Calibri" w:eastAsia="Calibri" w:hAnsi="Calibri"/>
          <w:color w:val="000000" w:themeColor="text1"/>
          <w:kern w:val="24"/>
          <w:sz w:val="15"/>
          <w:szCs w:val="15"/>
          <w:lang w:val="en-US"/>
        </w:rPr>
      </w:pPr>
    </w:p>
    <w:sectPr w:rsidR="00CA0A30" w:rsidRPr="003B5D59" w:rsidSect="00D963C9">
      <w:headerReference w:type="default" r:id="rId14"/>
      <w:footerReference w:type="default" r:id="rId15"/>
      <w:headerReference w:type="first" r:id="rId16"/>
      <w:footerReference w:type="first" r:id="rId17"/>
      <w:pgSz w:w="11906" w:h="16838" w:code="9"/>
      <w:pgMar w:top="2694" w:right="1015" w:bottom="851" w:left="2977"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04E5F" w14:textId="77777777" w:rsidR="000E48AF" w:rsidRDefault="000E48AF" w:rsidP="00A14E18">
      <w:pPr>
        <w:spacing w:after="0" w:line="240" w:lineRule="auto"/>
      </w:pPr>
      <w:r>
        <w:separator/>
      </w:r>
    </w:p>
  </w:endnote>
  <w:endnote w:type="continuationSeparator" w:id="0">
    <w:p w14:paraId="308DA679" w14:textId="77777777" w:rsidR="000E48AF" w:rsidRDefault="000E48AF" w:rsidP="00A14E18">
      <w:pPr>
        <w:spacing w:after="0" w:line="240" w:lineRule="auto"/>
      </w:pPr>
      <w:r>
        <w:continuationSeparator/>
      </w:r>
    </w:p>
  </w:endnote>
  <w:endnote w:type="continuationNotice" w:id="1">
    <w:p w14:paraId="191B23D0" w14:textId="77777777" w:rsidR="000E48AF" w:rsidRDefault="000E48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43" w:usb2="00000009" w:usb3="00000000" w:csb0="000001FF" w:csb1="00000000"/>
  </w:font>
  <w:font w:name="Piraeus Sans">
    <w:altName w:val="Calibri"/>
    <w:charset w:val="00"/>
    <w:family w:val="swiss"/>
    <w:pitch w:val="variable"/>
    <w:sig w:usb0="00000083" w:usb1="4000205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7B5C3" w14:textId="77777777" w:rsidR="000E48AF" w:rsidRDefault="000E48AF" w:rsidP="006E0C7E">
    <w:pPr>
      <w:pStyle w:val="Footer"/>
      <w:ind w:right="-427"/>
      <w:jc w:val="right"/>
    </w:pPr>
    <w:r>
      <w:rPr>
        <w:noProof/>
        <w:lang w:eastAsia="el-GR"/>
      </w:rPr>
      <mc:AlternateContent>
        <mc:Choice Requires="wps">
          <w:drawing>
            <wp:anchor distT="0" distB="0" distL="114300" distR="114300" simplePos="0" relativeHeight="251663360" behindDoc="0" locked="0" layoutInCell="1" allowOverlap="1" wp14:anchorId="70D53BB6" wp14:editId="46702382">
              <wp:simplePos x="0" y="0"/>
              <wp:positionH relativeFrom="page">
                <wp:posOffset>1752600</wp:posOffset>
              </wp:positionH>
              <wp:positionV relativeFrom="page">
                <wp:posOffset>10134600</wp:posOffset>
              </wp:positionV>
              <wp:extent cx="1308100" cy="379730"/>
              <wp:effectExtent l="0" t="0" r="0" b="127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797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780115" w14:textId="27540633" w:rsidR="000E48AF" w:rsidRPr="00F433F2" w:rsidRDefault="000E48AF" w:rsidP="00C123A1">
                          <w:pPr>
                            <w:spacing w:after="0"/>
                            <w:rPr>
                              <w:b/>
                              <w:color w:val="023E87"/>
                              <w:sz w:val="20"/>
                              <w:szCs w:val="20"/>
                              <w:lang w:val="en-US"/>
                            </w:rPr>
                          </w:pPr>
                          <w:r w:rsidRPr="00F433F2">
                            <w:rPr>
                              <w:b/>
                              <w:color w:val="023E87"/>
                              <w:sz w:val="20"/>
                              <w:szCs w:val="20"/>
                            </w:rPr>
                            <w:t>|</w:t>
                          </w:r>
                          <w:r w:rsidR="00C15F06">
                            <w:rPr>
                              <w:b/>
                              <w:color w:val="023E87"/>
                              <w:sz w:val="20"/>
                              <w:szCs w:val="20"/>
                              <w:lang w:val="en-US"/>
                            </w:rPr>
                            <w:t xml:space="preserve"> 19 Νοεμβρίου</w:t>
                          </w:r>
                          <w:r w:rsidRPr="00F433F2">
                            <w:rPr>
                              <w:b/>
                              <w:color w:val="023E87"/>
                              <w:sz w:val="20"/>
                              <w:szCs w:val="20"/>
                              <w:lang w:val="en-US"/>
                            </w:rPr>
                            <w:t xml:space="preserve"> 2</w:t>
                          </w:r>
                          <w:r w:rsidRPr="00F433F2">
                            <w:rPr>
                              <w:b/>
                              <w:color w:val="023E87"/>
                              <w:sz w:val="20"/>
                              <w:szCs w:val="20"/>
                            </w:rPr>
                            <w:t>0</w:t>
                          </w:r>
                          <w:r w:rsidRPr="00F433F2">
                            <w:rPr>
                              <w:b/>
                              <w:color w:val="023E87"/>
                              <w:sz w:val="20"/>
                              <w:szCs w:val="20"/>
                              <w:lang w:val="en-US"/>
                            </w:rPr>
                            <w:t>21</w:t>
                          </w:r>
                        </w:p>
                      </w:txbxContent>
                    </wps:txbx>
                    <wps:bodyPr rot="0" vert="horz" wrap="square" lIns="0" tIns="45720" rIns="91440" bIns="45720" anchor="ctr" anchorCtr="0" upright="1">
                      <a:noAutofit/>
                    </wps:bodyPr>
                  </wps:wsp>
                </a:graphicData>
              </a:graphic>
              <wp14:sizeRelH relativeFrom="margin">
                <wp14:pctWidth>0</wp14:pctWidth>
              </wp14:sizeRelH>
            </wp:anchor>
          </w:drawing>
        </mc:Choice>
        <mc:Fallback>
          <w:pict>
            <v:shapetype w14:anchorId="70D53BB6" id="_x0000_t202" coordsize="21600,21600" o:spt="202" path="m,l,21600r21600,l21600,xe">
              <v:stroke joinstyle="miter"/>
              <v:path gradientshapeok="t" o:connecttype="rect"/>
            </v:shapetype>
            <v:shape id="Text Box 14" o:spid="_x0000_s1029" type="#_x0000_t202" style="position:absolute;left:0;text-align:left;margin-left:138pt;margin-top:798pt;width:103pt;height:29.9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" filled="f" stroked="f">
              <v:textbox inset="0">
                <w:txbxContent>
                  <w:p w14:paraId="47780115" w14:textId="27540633" w:rsidR="000E48AF" w:rsidRPr="00F433F2" w:rsidRDefault="000E48AF" w:rsidP="00C123A1">
                    <w:pPr>
                      <w:spacing w:after="0"/>
                      <w:rPr>
                        <w:b/>
                        <w:color w:val="023E87"/>
                        <w:sz w:val="20"/>
                        <w:szCs w:val="20"/>
                        <w:lang w:val="en-US"/>
                      </w:rPr>
                    </w:pPr>
                    <w:r w:rsidRPr="00F433F2">
                      <w:rPr>
                        <w:b/>
                        <w:color w:val="023E87"/>
                        <w:sz w:val="20"/>
                        <w:szCs w:val="20"/>
                      </w:rPr>
                      <w:t>|</w:t>
                    </w:r>
                    <w:r w:rsidR="00C15F06">
                      <w:rPr>
                        <w:b/>
                        <w:color w:val="023E87"/>
                        <w:sz w:val="20"/>
                        <w:szCs w:val="20"/>
                        <w:lang w:val="en-US"/>
                      </w:rPr>
                      <w:t xml:space="preserve"> 19 </w:t>
                    </w:r>
                    <w:proofErr w:type="spellStart"/>
                    <w:r w:rsidR="00C15F06">
                      <w:rPr>
                        <w:b/>
                        <w:color w:val="023E87"/>
                        <w:sz w:val="20"/>
                        <w:szCs w:val="20"/>
                        <w:lang w:val="en-US"/>
                      </w:rPr>
                      <w:t>Νοεμ</w:t>
                    </w:r>
                    <w:proofErr w:type="spellEnd"/>
                    <w:r w:rsidR="00C15F06">
                      <w:rPr>
                        <w:b/>
                        <w:color w:val="023E87"/>
                        <w:sz w:val="20"/>
                        <w:szCs w:val="20"/>
                        <w:lang w:val="en-US"/>
                      </w:rPr>
                      <w:t>βρίου</w:t>
                    </w:r>
                    <w:r w:rsidRPr="00F433F2">
                      <w:rPr>
                        <w:b/>
                        <w:color w:val="023E87"/>
                        <w:sz w:val="20"/>
                        <w:szCs w:val="20"/>
                        <w:lang w:val="en-US"/>
                      </w:rPr>
                      <w:t xml:space="preserve"> 2</w:t>
                    </w:r>
                    <w:r w:rsidRPr="00F433F2">
                      <w:rPr>
                        <w:b/>
                        <w:color w:val="023E87"/>
                        <w:sz w:val="20"/>
                        <w:szCs w:val="20"/>
                      </w:rPr>
                      <w:t>0</w:t>
                    </w:r>
                    <w:r w:rsidRPr="00F433F2">
                      <w:rPr>
                        <w:b/>
                        <w:color w:val="023E87"/>
                        <w:sz w:val="20"/>
                        <w:szCs w:val="20"/>
                        <w:lang w:val="en-US"/>
                      </w:rPr>
                      <w:t>21</w:t>
                    </w:r>
                  </w:p>
                </w:txbxContent>
              </v:textbox>
              <w10:wrap anchorx="page" anchory="page"/>
            </v:shape>
          </w:pict>
        </mc:Fallback>
      </mc:AlternateContent>
    </w:r>
    <w:r>
      <w:rPr>
        <w:noProof/>
        <w:lang w:eastAsia="el-GR"/>
      </w:rPr>
      <mc:AlternateContent>
        <mc:Choice Requires="wps">
          <w:drawing>
            <wp:anchor distT="0" distB="0" distL="114300" distR="114300" simplePos="0" relativeHeight="251664384" behindDoc="0" locked="0" layoutInCell="1" allowOverlap="1" wp14:anchorId="7C387B2F" wp14:editId="570F0552">
              <wp:simplePos x="0" y="0"/>
              <wp:positionH relativeFrom="page">
                <wp:posOffset>1457960</wp:posOffset>
              </wp:positionH>
              <wp:positionV relativeFrom="page">
                <wp:posOffset>10139045</wp:posOffset>
              </wp:positionV>
              <wp:extent cx="261620" cy="379730"/>
              <wp:effectExtent l="0" t="0" r="1778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797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14F7EB" w14:textId="783C7B81" w:rsidR="000E48AF" w:rsidRPr="00F334FE" w:rsidRDefault="000E48AF" w:rsidP="00C123A1">
                          <w:pPr>
                            <w:spacing w:after="0"/>
                            <w:jc w:val="right"/>
                            <w:rPr>
                              <w:b/>
                              <w:color w:val="023E87"/>
                              <w:sz w:val="20"/>
                            </w:rPr>
                          </w:pPr>
                          <w:r w:rsidRPr="00F334FE">
                            <w:rPr>
                              <w:b/>
                              <w:color w:val="023E87"/>
                              <w:sz w:val="20"/>
                            </w:rPr>
                            <w:fldChar w:fldCharType="begin"/>
                          </w:r>
                          <w:r w:rsidRPr="00F334FE">
                            <w:rPr>
                              <w:b/>
                              <w:color w:val="023E87"/>
                              <w:sz w:val="20"/>
                            </w:rPr>
                            <w:instrText xml:space="preserve"> PAGE   \* MERGEFORMAT </w:instrText>
                          </w:r>
                          <w:r w:rsidRPr="00F334FE">
                            <w:rPr>
                              <w:b/>
                              <w:color w:val="023E87"/>
                              <w:sz w:val="20"/>
                            </w:rPr>
                            <w:fldChar w:fldCharType="separate"/>
                          </w:r>
                          <w:r w:rsidR="00E64461">
                            <w:rPr>
                              <w:b/>
                              <w:noProof/>
                              <w:color w:val="023E87"/>
                              <w:sz w:val="20"/>
                            </w:rPr>
                            <w:t>9</w:t>
                          </w:r>
                          <w:r w:rsidRPr="00F334FE">
                            <w:rPr>
                              <w:b/>
                              <w:color w:val="023E87"/>
                              <w:sz w:val="20"/>
                            </w:rPr>
                            <w:fldChar w:fldCharType="end"/>
                          </w:r>
                        </w:p>
                      </w:txbxContent>
                    </wps:txbx>
                    <wps:bodyPr rot="0" vert="horz" wrap="square" lIns="91440" tIns="45720" rIns="0" bIns="45720" anchor="ctr" anchorCtr="0" upright="1">
                      <a:noAutofit/>
                    </wps:bodyPr>
                  </wps:wsp>
                </a:graphicData>
              </a:graphic>
            </wp:anchor>
          </w:drawing>
        </mc:Choice>
        <mc:Fallback>
          <w:pict>
            <v:shapetype w14:anchorId="7C387B2F" id="_x0000_t202" coordsize="21600,21600" o:spt="202" path="m,l,21600r21600,l21600,xe">
              <v:stroke joinstyle="miter"/>
              <v:path gradientshapeok="t" o:connecttype="rect"/>
            </v:shapetype>
            <v:shape id="Text Box 13" o:spid="_x0000_s1030" type="#_x0000_t202" style="position:absolute;left:0;text-align:left;margin-left:114.8pt;margin-top:798.35pt;width:20.6pt;height:29.9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" filled="f" stroked="f">
              <v:textbox inset=",,0">
                <w:txbxContent>
                  <w:p w14:paraId="4214F7EB" w14:textId="783C7B81" w:rsidR="000E48AF" w:rsidRPr="00F334FE" w:rsidRDefault="000E48AF" w:rsidP="00C123A1">
                    <w:pPr>
                      <w:spacing w:after="0"/>
                      <w:jc w:val="right"/>
                      <w:rPr>
                        <w:b/>
                        <w:color w:val="023E87"/>
                        <w:sz w:val="20"/>
                      </w:rPr>
                    </w:pPr>
                    <w:r w:rsidRPr="00F334FE">
                      <w:rPr>
                        <w:b/>
                        <w:color w:val="023E87"/>
                        <w:sz w:val="20"/>
                      </w:rPr>
                      <w:fldChar w:fldCharType="begin"/>
                    </w:r>
                    <w:r w:rsidRPr="00F334FE">
                      <w:rPr>
                        <w:b/>
                        <w:color w:val="023E87"/>
                        <w:sz w:val="20"/>
                      </w:rPr>
                      <w:instrText xml:space="preserve"> PAGE   \* MERGEFORMAT </w:instrText>
                    </w:r>
                    <w:r w:rsidRPr="00F334FE">
                      <w:rPr>
                        <w:b/>
                        <w:color w:val="023E87"/>
                        <w:sz w:val="20"/>
                      </w:rPr>
                      <w:fldChar w:fldCharType="separate"/>
                    </w:r>
                    <w:r w:rsidR="00E64461">
                      <w:rPr>
                        <w:b/>
                        <w:noProof/>
                        <w:color w:val="023E87"/>
                        <w:sz w:val="20"/>
                      </w:rPr>
                      <w:t>9</w:t>
                    </w:r>
                    <w:r w:rsidRPr="00F334FE">
                      <w:rPr>
                        <w:b/>
                        <w:color w:val="023E87"/>
                        <w:sz w:val="20"/>
                      </w:rPr>
                      <w:fldChar w:fldCharType="end"/>
                    </w:r>
                  </w:p>
                </w:txbxContent>
              </v:textbox>
              <w10:wrap anchorx="page" anchory="page"/>
            </v:shape>
          </w:pict>
        </mc:Fallback>
      </mc:AlternateContent>
    </w:r>
    <w:r>
      <w:rPr>
        <w:noProof/>
        <w:lang w:eastAsia="el-GR"/>
      </w:rPr>
      <mc:AlternateContent>
        <mc:Choice Requires="wps">
          <w:drawing>
            <wp:anchor distT="0" distB="0" distL="114300" distR="114300" simplePos="0" relativeHeight="251665408" behindDoc="0" locked="0" layoutInCell="1" allowOverlap="1" wp14:anchorId="6C231C5C" wp14:editId="764C057C">
              <wp:simplePos x="0" y="0"/>
              <wp:positionH relativeFrom="page">
                <wp:posOffset>86360</wp:posOffset>
              </wp:positionH>
              <wp:positionV relativeFrom="page">
                <wp:posOffset>10076815</wp:posOffset>
              </wp:positionV>
              <wp:extent cx="1371600" cy="457200"/>
              <wp:effectExtent l="0" t="0" r="0" b="0"/>
              <wp:wrapTight wrapText="bothSides">
                <wp:wrapPolygon edited="0">
                  <wp:start x="0" y="0"/>
                  <wp:lineTo x="0" y="20400"/>
                  <wp:lineTo x="21200" y="20400"/>
                  <wp:lineTo x="21200" y="0"/>
                  <wp:lineTo x="0" y="0"/>
                </wp:wrapPolygon>
              </wp:wrapTight>
              <wp:docPr id="14"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B489E3" w14:textId="3F3D1968" w:rsidR="000E48AF" w:rsidRPr="005B0F9F" w:rsidRDefault="000E48AF" w:rsidP="00C123A1">
                          <w:pPr>
                            <w:pStyle w:val="NormalWeb"/>
                            <w:spacing w:before="0" w:beforeAutospacing="0" w:after="0" w:afterAutospacing="0" w:line="240" w:lineRule="exact"/>
                            <w:jc w:val="right"/>
                            <w:rPr>
                              <w:color w:val="023E87"/>
                            </w:rPr>
                          </w:pPr>
                          <w:r>
                            <w:rPr>
                              <w:rFonts w:asciiTheme="minorHAnsi" w:hAnsi="Calibri" w:cstheme="minorBidi"/>
                              <w:bCs/>
                              <w:color w:val="023E87"/>
                              <w:kern w:val="24"/>
                              <w:sz w:val="20"/>
                              <w:szCs w:val="21"/>
                            </w:rPr>
                            <w:t>ΑΠΟΤΕΛΕΣΜΑΤΑ 9ΜΗΝΟΥ 2021</w:t>
                          </w:r>
                        </w:p>
                      </w:txbxContent>
                    </wps:txbx>
                    <wps:bodyPr rot="0" vert="horz" wrap="square" lIns="73655" tIns="36828" rIns="73655" bIns="36828"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31C5C" id="_x0000_s1031" type="#_x0000_t202" style="position:absolute;left:0;text-align:left;margin-left:6.8pt;margin-top:793.45pt;width:108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" filled="f" stroked="f">
              <v:path arrowok="t"/>
              <v:textbox inset="2.04597mm,1.023mm,2.04597mm,1.023mm">
                <w:txbxContent>
                  <w:p w14:paraId="40B489E3" w14:textId="3F3D1968" w:rsidR="00A317C4" w:rsidRPr="005B0F9F" w:rsidRDefault="00A317C4" w:rsidP="00C123A1">
                    <w:pPr>
                      <w:pStyle w:val="NormalWeb"/>
                      <w:spacing w:before="0" w:beforeAutospacing="0" w:after="0" w:afterAutospacing="0" w:line="240" w:lineRule="exact"/>
                      <w:jc w:val="right"/>
                      <w:rPr>
                        <w:color w:val="023E87"/>
                      </w:rPr>
                    </w:pPr>
                    <w:r>
                      <w:rPr>
                        <w:rFonts w:asciiTheme="minorHAnsi" w:hAnsi="Calibri" w:cstheme="minorBidi"/>
                        <w:bCs/>
                        <w:color w:val="023E87"/>
                        <w:kern w:val="24"/>
                        <w:sz w:val="20"/>
                        <w:szCs w:val="21"/>
                      </w:rPr>
                      <w:t>ΑΠΟΤΕΛΕΣΜΑΤΑ 9ΜΗΝΟΥ 2021</w:t>
                    </w:r>
                  </w:p>
                </w:txbxContent>
              </v:textbox>
              <w10:wrap type="tight" anchorx="page" anchory="page"/>
            </v:shape>
          </w:pict>
        </mc:Fallback>
      </mc:AlternateContent>
    </w:r>
    <w:r>
      <w:rPr>
        <w:noProof/>
        <w:lang w:eastAsia="el-GR"/>
      </w:rPr>
      <w:drawing>
        <wp:anchor distT="0" distB="0" distL="114300" distR="114300" simplePos="0" relativeHeight="251662336" behindDoc="0" locked="0" layoutInCell="1" allowOverlap="1" wp14:anchorId="24FB6C90" wp14:editId="5D7B590F">
          <wp:simplePos x="0" y="0"/>
          <wp:positionH relativeFrom="page">
            <wp:posOffset>6175261</wp:posOffset>
          </wp:positionH>
          <wp:positionV relativeFrom="page">
            <wp:posOffset>10117455</wp:posOffset>
          </wp:positionV>
          <wp:extent cx="791845" cy="334645"/>
          <wp:effectExtent l="0" t="0" r="0" b="0"/>
          <wp:wrapNone/>
          <wp:docPr id="8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pak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845" cy="33464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FEDD" w14:textId="77777777" w:rsidR="000E48AF" w:rsidRDefault="000E48AF">
    <w:pPr>
      <w:pStyle w:val="Footer"/>
    </w:pPr>
    <w:r>
      <w:rPr>
        <w:noProof/>
        <w:lang w:eastAsia="el-GR"/>
      </w:rPr>
      <mc:AlternateContent>
        <mc:Choice Requires="wps">
          <w:drawing>
            <wp:anchor distT="0" distB="0" distL="114300" distR="114300" simplePos="0" relativeHeight="251650048" behindDoc="0" locked="0" layoutInCell="1" allowOverlap="1" wp14:anchorId="3B51D59C" wp14:editId="14E8F37B">
              <wp:simplePos x="0" y="0"/>
              <wp:positionH relativeFrom="page">
                <wp:posOffset>1778000</wp:posOffset>
              </wp:positionH>
              <wp:positionV relativeFrom="page">
                <wp:posOffset>10147300</wp:posOffset>
              </wp:positionV>
              <wp:extent cx="1270000" cy="379730"/>
              <wp:effectExtent l="0" t="0" r="0" b="127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797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C3B99A" w14:textId="2A2BD6AC" w:rsidR="000E48AF" w:rsidRPr="00F433F2" w:rsidRDefault="000E48AF" w:rsidP="005B0F9F">
                          <w:pPr>
                            <w:spacing w:after="0"/>
                            <w:rPr>
                              <w:b/>
                              <w:color w:val="023E87"/>
                              <w:sz w:val="20"/>
                              <w:szCs w:val="20"/>
                              <w:lang w:val="en-US"/>
                            </w:rPr>
                          </w:pPr>
                          <w:r w:rsidRPr="00F433F2">
                            <w:rPr>
                              <w:b/>
                              <w:color w:val="023E87"/>
                              <w:sz w:val="20"/>
                              <w:szCs w:val="20"/>
                            </w:rPr>
                            <w:t>|</w:t>
                          </w:r>
                          <w:r>
                            <w:rPr>
                              <w:b/>
                              <w:color w:val="023E87"/>
                              <w:sz w:val="20"/>
                              <w:szCs w:val="20"/>
                              <w:lang w:val="en-US"/>
                            </w:rPr>
                            <w:t xml:space="preserve"> </w:t>
                          </w:r>
                          <w:r>
                            <w:rPr>
                              <w:b/>
                              <w:color w:val="023E87"/>
                              <w:sz w:val="20"/>
                              <w:szCs w:val="20"/>
                            </w:rPr>
                            <w:t>19 Νοεμβρίου</w:t>
                          </w:r>
                          <w:r w:rsidRPr="00F433F2">
                            <w:rPr>
                              <w:b/>
                              <w:color w:val="023E87"/>
                              <w:sz w:val="20"/>
                              <w:szCs w:val="20"/>
                              <w:lang w:val="en-US"/>
                            </w:rPr>
                            <w:t xml:space="preserve"> 2</w:t>
                          </w:r>
                          <w:r w:rsidRPr="00F433F2">
                            <w:rPr>
                              <w:b/>
                              <w:color w:val="023E87"/>
                              <w:sz w:val="20"/>
                              <w:szCs w:val="20"/>
                            </w:rPr>
                            <w:t>0</w:t>
                          </w:r>
                          <w:r w:rsidRPr="00F433F2">
                            <w:rPr>
                              <w:b/>
                              <w:color w:val="023E87"/>
                              <w:sz w:val="20"/>
                              <w:szCs w:val="20"/>
                              <w:lang w:val="en-US"/>
                            </w:rPr>
                            <w:t>21</w:t>
                          </w:r>
                        </w:p>
                      </w:txbxContent>
                    </wps:txbx>
                    <wps:bodyPr rot="0" vert="horz" wrap="square" lIns="0" tIns="45720" rIns="91440" bIns="45720" anchor="ctr" anchorCtr="0" upright="1">
                      <a:noAutofit/>
                    </wps:bodyPr>
                  </wps:wsp>
                </a:graphicData>
              </a:graphic>
              <wp14:sizeRelH relativeFrom="margin">
                <wp14:pctWidth>0</wp14:pctWidth>
              </wp14:sizeRelH>
            </wp:anchor>
          </w:drawing>
        </mc:Choice>
        <mc:Fallback>
          <w:pict>
            <v:shapetype w14:anchorId="3B51D59C" id="_x0000_t202" coordsize="21600,21600" o:spt="202" path="m,l,21600r21600,l21600,xe">
              <v:stroke joinstyle="miter"/>
              <v:path gradientshapeok="t" o:connecttype="rect"/>
            </v:shapetype>
            <v:shape id="_x0000_s1034" type="#_x0000_t202" style="position:absolute;margin-left:140pt;margin-top:799pt;width:100pt;height:29.9pt;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" filled="f" stroked="f">
              <v:textbox inset="0">
                <w:txbxContent>
                  <w:p w14:paraId="40C3B99A" w14:textId="2A2BD6AC" w:rsidR="000E48AF" w:rsidRPr="00F433F2" w:rsidRDefault="000E48AF" w:rsidP="005B0F9F">
                    <w:pPr>
                      <w:spacing w:after="0"/>
                      <w:rPr>
                        <w:b/>
                        <w:color w:val="023E87"/>
                        <w:sz w:val="20"/>
                        <w:szCs w:val="20"/>
                        <w:lang w:val="en-US"/>
                      </w:rPr>
                    </w:pPr>
                    <w:r w:rsidRPr="00F433F2">
                      <w:rPr>
                        <w:b/>
                        <w:color w:val="023E87"/>
                        <w:sz w:val="20"/>
                        <w:szCs w:val="20"/>
                      </w:rPr>
                      <w:t>|</w:t>
                    </w:r>
                    <w:r>
                      <w:rPr>
                        <w:b/>
                        <w:color w:val="023E87"/>
                        <w:sz w:val="20"/>
                        <w:szCs w:val="20"/>
                        <w:lang w:val="en-US"/>
                      </w:rPr>
                      <w:t xml:space="preserve"> </w:t>
                    </w:r>
                    <w:r>
                      <w:rPr>
                        <w:b/>
                        <w:color w:val="023E87"/>
                        <w:sz w:val="20"/>
                        <w:szCs w:val="20"/>
                      </w:rPr>
                      <w:t>19 Νοεμβρίου</w:t>
                    </w:r>
                    <w:r w:rsidRPr="00F433F2">
                      <w:rPr>
                        <w:b/>
                        <w:color w:val="023E87"/>
                        <w:sz w:val="20"/>
                        <w:szCs w:val="20"/>
                        <w:lang w:val="en-US"/>
                      </w:rPr>
                      <w:t xml:space="preserve"> 2</w:t>
                    </w:r>
                    <w:r w:rsidRPr="00F433F2">
                      <w:rPr>
                        <w:b/>
                        <w:color w:val="023E87"/>
                        <w:sz w:val="20"/>
                        <w:szCs w:val="20"/>
                      </w:rPr>
                      <w:t>0</w:t>
                    </w:r>
                    <w:r w:rsidRPr="00F433F2">
                      <w:rPr>
                        <w:b/>
                        <w:color w:val="023E87"/>
                        <w:sz w:val="20"/>
                        <w:szCs w:val="20"/>
                        <w:lang w:val="en-US"/>
                      </w:rPr>
                      <w:t>21</w:t>
                    </w:r>
                  </w:p>
                </w:txbxContent>
              </v:textbox>
              <w10:wrap anchorx="page" anchory="page"/>
            </v:shape>
          </w:pict>
        </mc:Fallback>
      </mc:AlternateContent>
    </w:r>
    <w:r>
      <w:rPr>
        <w:noProof/>
        <w:lang w:eastAsia="el-GR"/>
      </w:rPr>
      <mc:AlternateContent>
        <mc:Choice Requires="wps">
          <w:drawing>
            <wp:anchor distT="0" distB="0" distL="114300" distR="114300" simplePos="0" relativeHeight="251652096" behindDoc="0" locked="0" layoutInCell="1" allowOverlap="1" wp14:anchorId="3EDCF3FB" wp14:editId="47D17992">
              <wp:simplePos x="0" y="0"/>
              <wp:positionH relativeFrom="page">
                <wp:posOffset>1483360</wp:posOffset>
              </wp:positionH>
              <wp:positionV relativeFrom="page">
                <wp:posOffset>10149840</wp:posOffset>
              </wp:positionV>
              <wp:extent cx="261832" cy="379730"/>
              <wp:effectExtent l="0" t="0" r="17780" b="127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32" cy="3797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E9EA40" w14:textId="300750BC" w:rsidR="000E48AF" w:rsidRPr="00F334FE" w:rsidRDefault="000E48AF" w:rsidP="005B0F9F">
                          <w:pPr>
                            <w:spacing w:after="0"/>
                            <w:jc w:val="right"/>
                            <w:rPr>
                              <w:b/>
                              <w:color w:val="023E87"/>
                              <w:sz w:val="20"/>
                            </w:rPr>
                          </w:pPr>
                          <w:r w:rsidRPr="00F334FE">
                            <w:rPr>
                              <w:b/>
                              <w:color w:val="023E87"/>
                              <w:sz w:val="20"/>
                            </w:rPr>
                            <w:fldChar w:fldCharType="begin"/>
                          </w:r>
                          <w:r w:rsidRPr="00F334FE">
                            <w:rPr>
                              <w:b/>
                              <w:color w:val="023E87"/>
                              <w:sz w:val="20"/>
                            </w:rPr>
                            <w:instrText xml:space="preserve"> PAGE   \* MERGEFORMAT </w:instrText>
                          </w:r>
                          <w:r w:rsidRPr="00F334FE">
                            <w:rPr>
                              <w:b/>
                              <w:color w:val="023E87"/>
                              <w:sz w:val="20"/>
                            </w:rPr>
                            <w:fldChar w:fldCharType="separate"/>
                          </w:r>
                          <w:r w:rsidR="000A6A82">
                            <w:rPr>
                              <w:b/>
                              <w:noProof/>
                              <w:color w:val="023E87"/>
                              <w:sz w:val="20"/>
                            </w:rPr>
                            <w:t>1</w:t>
                          </w:r>
                          <w:r w:rsidRPr="00F334FE">
                            <w:rPr>
                              <w:b/>
                              <w:color w:val="023E87"/>
                              <w:sz w:val="20"/>
                            </w:rPr>
                            <w:fldChar w:fldCharType="end"/>
                          </w:r>
                        </w:p>
                      </w:txbxContent>
                    </wps:txbx>
                    <wps:bodyPr rot="0" vert="horz" wrap="square" lIns="91440" tIns="45720" rIns="0" bIns="45720" anchor="ctr" anchorCtr="0" upright="1">
                      <a:noAutofit/>
                    </wps:bodyPr>
                  </wps:wsp>
                </a:graphicData>
              </a:graphic>
            </wp:anchor>
          </w:drawing>
        </mc:Choice>
        <mc:Fallback>
          <w:pict>
            <v:shapetype w14:anchorId="3EDCF3FB" id="_x0000_t202" coordsize="21600,21600" o:spt="202" path="m,l,21600r21600,l21600,xe">
              <v:stroke joinstyle="miter"/>
              <v:path gradientshapeok="t" o:connecttype="rect"/>
            </v:shapetype>
            <v:shape id="_x0000_s1035" type="#_x0000_t202" style="position:absolute;margin-left:116.8pt;margin-top:799.2pt;width:20.6pt;height:29.9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" filled="f" stroked="f">
              <v:textbox inset=",,0">
                <w:txbxContent>
                  <w:p w14:paraId="29E9EA40" w14:textId="300750BC" w:rsidR="000E48AF" w:rsidRPr="00F334FE" w:rsidRDefault="000E48AF" w:rsidP="005B0F9F">
                    <w:pPr>
                      <w:spacing w:after="0"/>
                      <w:jc w:val="right"/>
                      <w:rPr>
                        <w:b/>
                        <w:color w:val="023E87"/>
                        <w:sz w:val="20"/>
                      </w:rPr>
                    </w:pPr>
                    <w:r w:rsidRPr="00F334FE">
                      <w:rPr>
                        <w:b/>
                        <w:color w:val="023E87"/>
                        <w:sz w:val="20"/>
                      </w:rPr>
                      <w:fldChar w:fldCharType="begin"/>
                    </w:r>
                    <w:r w:rsidRPr="00F334FE">
                      <w:rPr>
                        <w:b/>
                        <w:color w:val="023E87"/>
                        <w:sz w:val="20"/>
                      </w:rPr>
                      <w:instrText xml:space="preserve"> PAGE   \* MERGEFORMAT </w:instrText>
                    </w:r>
                    <w:r w:rsidRPr="00F334FE">
                      <w:rPr>
                        <w:b/>
                        <w:color w:val="023E87"/>
                        <w:sz w:val="20"/>
                      </w:rPr>
                      <w:fldChar w:fldCharType="separate"/>
                    </w:r>
                    <w:r w:rsidR="000A6A82">
                      <w:rPr>
                        <w:b/>
                        <w:noProof/>
                        <w:color w:val="023E87"/>
                        <w:sz w:val="20"/>
                      </w:rPr>
                      <w:t>1</w:t>
                    </w:r>
                    <w:r w:rsidRPr="00F334FE">
                      <w:rPr>
                        <w:b/>
                        <w:color w:val="023E87"/>
                        <w:sz w:val="20"/>
                      </w:rPr>
                      <w:fldChar w:fldCharType="end"/>
                    </w:r>
                  </w:p>
                </w:txbxContent>
              </v:textbox>
              <w10:wrap anchorx="page" anchory="page"/>
            </v:shape>
          </w:pict>
        </mc:Fallback>
      </mc:AlternateContent>
    </w:r>
    <w:r>
      <w:rPr>
        <w:noProof/>
        <w:lang w:eastAsia="el-GR"/>
      </w:rPr>
      <mc:AlternateContent>
        <mc:Choice Requires="wps">
          <w:drawing>
            <wp:anchor distT="0" distB="0" distL="114300" distR="114300" simplePos="0" relativeHeight="251661312" behindDoc="0" locked="0" layoutInCell="1" allowOverlap="1" wp14:anchorId="403CB161" wp14:editId="4A319F3E">
              <wp:simplePos x="0" y="0"/>
              <wp:positionH relativeFrom="page">
                <wp:posOffset>94615</wp:posOffset>
              </wp:positionH>
              <wp:positionV relativeFrom="page">
                <wp:posOffset>10086340</wp:posOffset>
              </wp:positionV>
              <wp:extent cx="1371600" cy="457200"/>
              <wp:effectExtent l="0" t="0" r="0" b="0"/>
              <wp:wrapTight wrapText="bothSides">
                <wp:wrapPolygon edited="0">
                  <wp:start x="0" y="0"/>
                  <wp:lineTo x="0" y="20400"/>
                  <wp:lineTo x="21200" y="20400"/>
                  <wp:lineTo x="21200" y="0"/>
                  <wp:lineTo x="0" y="0"/>
                </wp:wrapPolygon>
              </wp:wrapTight>
              <wp:docPr id="11"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CD800C" w14:textId="6D986AFA" w:rsidR="000E48AF" w:rsidRPr="005B0F9F" w:rsidRDefault="000E48AF" w:rsidP="005B0F9F">
                          <w:pPr>
                            <w:pStyle w:val="NormalWeb"/>
                            <w:spacing w:before="0" w:beforeAutospacing="0" w:after="0" w:afterAutospacing="0" w:line="240" w:lineRule="exact"/>
                            <w:jc w:val="right"/>
                            <w:rPr>
                              <w:color w:val="023E87"/>
                            </w:rPr>
                          </w:pPr>
                          <w:r>
                            <w:rPr>
                              <w:rFonts w:asciiTheme="minorHAnsi" w:hAnsi="Calibri" w:cstheme="minorBidi"/>
                              <w:bCs/>
                              <w:color w:val="023E87"/>
                              <w:kern w:val="24"/>
                              <w:sz w:val="20"/>
                              <w:szCs w:val="21"/>
                            </w:rPr>
                            <w:t>ΑΠΟΤΕΛΕΣΜΑΤΑ 9ΜΗΝΟΥ 2021</w:t>
                          </w:r>
                        </w:p>
                      </w:txbxContent>
                    </wps:txbx>
                    <wps:bodyPr rot="0" vert="horz" wrap="square" lIns="73655" tIns="36828" rIns="73655" bIns="36828"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CB161" id="_x0000_s1036" type="#_x0000_t202" style="position:absolute;margin-left:7.45pt;margin-top:794.2pt;width:108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" filled="f" stroked="f">
              <v:path arrowok="t"/>
              <v:textbox inset="2.04597mm,1.023mm,2.04597mm,1.023mm">
                <w:txbxContent>
                  <w:p w14:paraId="72CD800C" w14:textId="6D986AFA" w:rsidR="00A317C4" w:rsidRPr="005B0F9F" w:rsidRDefault="00A317C4" w:rsidP="005B0F9F">
                    <w:pPr>
                      <w:pStyle w:val="NormalWeb"/>
                      <w:spacing w:before="0" w:beforeAutospacing="0" w:after="0" w:afterAutospacing="0" w:line="240" w:lineRule="exact"/>
                      <w:jc w:val="right"/>
                      <w:rPr>
                        <w:color w:val="023E87"/>
                      </w:rPr>
                    </w:pPr>
                    <w:r>
                      <w:rPr>
                        <w:rFonts w:asciiTheme="minorHAnsi" w:hAnsi="Calibri" w:cstheme="minorBidi"/>
                        <w:bCs/>
                        <w:color w:val="023E87"/>
                        <w:kern w:val="24"/>
                        <w:sz w:val="20"/>
                        <w:szCs w:val="21"/>
                      </w:rPr>
                      <w:t>ΑΠΟΤΕΛΕΣΜΑΤΑ 9ΜΗΝΟΥ 2021</w:t>
                    </w:r>
                  </w:p>
                </w:txbxContent>
              </v:textbox>
              <w10:wrap type="tight" anchorx="page" anchory="page"/>
            </v:shape>
          </w:pict>
        </mc:Fallback>
      </mc:AlternateContent>
    </w:r>
    <w:r>
      <w:rPr>
        <w:noProof/>
        <w:lang w:eastAsia="el-GR"/>
      </w:rPr>
      <w:drawing>
        <wp:anchor distT="0" distB="0" distL="114300" distR="114300" simplePos="0" relativeHeight="251649024" behindDoc="0" locked="0" layoutInCell="1" allowOverlap="1" wp14:anchorId="533C5319" wp14:editId="6CB6F91E">
          <wp:simplePos x="0" y="0"/>
          <wp:positionH relativeFrom="page">
            <wp:posOffset>6174740</wp:posOffset>
          </wp:positionH>
          <wp:positionV relativeFrom="page">
            <wp:posOffset>10153015</wp:posOffset>
          </wp:positionV>
          <wp:extent cx="791845" cy="334645"/>
          <wp:effectExtent l="0" t="0" r="0" b="0"/>
          <wp:wrapNone/>
          <wp:docPr id="86"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pak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845" cy="33464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4C649" w14:textId="77777777" w:rsidR="000E48AF" w:rsidRDefault="000E48AF" w:rsidP="00A14E18">
      <w:pPr>
        <w:spacing w:after="0" w:line="240" w:lineRule="auto"/>
      </w:pPr>
      <w:r>
        <w:separator/>
      </w:r>
    </w:p>
  </w:footnote>
  <w:footnote w:type="continuationSeparator" w:id="0">
    <w:p w14:paraId="79DCF582" w14:textId="77777777" w:rsidR="000E48AF" w:rsidRDefault="000E48AF" w:rsidP="00A14E18">
      <w:pPr>
        <w:spacing w:after="0" w:line="240" w:lineRule="auto"/>
      </w:pPr>
      <w:r>
        <w:continuationSeparator/>
      </w:r>
    </w:p>
  </w:footnote>
  <w:footnote w:type="continuationNotice" w:id="1">
    <w:p w14:paraId="61054B17" w14:textId="77777777" w:rsidR="000E48AF" w:rsidRDefault="000E48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9A6DE" w14:textId="620D75A0" w:rsidR="000E48AF" w:rsidRPr="00910B3C" w:rsidRDefault="000E48AF" w:rsidP="00B23C31">
    <w:pPr>
      <w:pStyle w:val="Header"/>
      <w:ind w:right="-285"/>
      <w:rPr>
        <w:b/>
        <w:lang w:val="en-US"/>
      </w:rPr>
    </w:pPr>
    <w:r>
      <w:rPr>
        <w:noProof/>
        <w:lang w:eastAsia="el-GR"/>
      </w:rPr>
      <mc:AlternateContent>
        <mc:Choice Requires="wps">
          <w:drawing>
            <wp:anchor distT="0" distB="0" distL="114300" distR="114300" simplePos="0" relativeHeight="251654144" behindDoc="0" locked="0" layoutInCell="1" allowOverlap="1" wp14:anchorId="392F903C" wp14:editId="2AC65830">
              <wp:simplePos x="0" y="0"/>
              <wp:positionH relativeFrom="page">
                <wp:posOffset>5632450</wp:posOffset>
              </wp:positionH>
              <wp:positionV relativeFrom="page">
                <wp:posOffset>285750</wp:posOffset>
              </wp:positionV>
              <wp:extent cx="1403985" cy="552450"/>
              <wp:effectExtent l="0" t="0" r="0" b="0"/>
              <wp:wrapSquare wrapText="bothSides"/>
              <wp:docPr id="21"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985" cy="552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B7883E" w14:textId="74A294A2" w:rsidR="000E48AF" w:rsidRPr="00EC7B06" w:rsidRDefault="000E48AF" w:rsidP="00EC7B06">
                          <w:pPr>
                            <w:pStyle w:val="NormalWeb"/>
                            <w:spacing w:before="0" w:beforeAutospacing="0" w:after="0" w:afterAutospacing="0" w:line="320" w:lineRule="exact"/>
                            <w:jc w:val="right"/>
                            <w:rPr>
                              <w:rFonts w:asciiTheme="minorHAnsi" w:hAnsi="Calibri" w:cstheme="minorBidi"/>
                              <w:b/>
                              <w:bCs/>
                              <w:color w:val="023E87"/>
                              <w:kern w:val="24"/>
                              <w:sz w:val="28"/>
                              <w:szCs w:val="21"/>
                            </w:rPr>
                          </w:pPr>
                          <w:r>
                            <w:rPr>
                              <w:rFonts w:asciiTheme="minorHAnsi" w:hAnsi="Calibri" w:cstheme="minorBidi"/>
                              <w:b/>
                              <w:bCs/>
                              <w:color w:val="023E87"/>
                              <w:kern w:val="24"/>
                              <w:sz w:val="28"/>
                              <w:szCs w:val="21"/>
                            </w:rPr>
                            <w:t>ΑΠΟΤΕΛΕΣΜΑΤΑ 9ΜΗΝΟΥ 2021</w:t>
                          </w:r>
                        </w:p>
                      </w:txbxContent>
                    </wps:txbx>
                    <wps:bodyPr rot="0" vert="horz" wrap="square" lIns="73655" tIns="36828" rIns="73655" bIns="36828"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2F903C" id="_x0000_t202" coordsize="21600,21600" o:spt="202" path="m,l,21600r21600,l21600,xe">
              <v:stroke joinstyle="miter"/>
              <v:path gradientshapeok="t" o:connecttype="rect"/>
            </v:shapetype>
            <v:shape id="Τίτλος 9" o:spid="_x0000_s1028" type="#_x0000_t202" style="position:absolute;margin-left:443.5pt;margin-top:22.5pt;width:110.55pt;height: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" filled="f" stroked="f">
              <v:path arrowok="t"/>
              <v:textbox inset="2.04597mm,1.023mm,2.04597mm,1.023mm">
                <w:txbxContent>
                  <w:p w14:paraId="72B7883E" w14:textId="74A294A2" w:rsidR="00A317C4" w:rsidRPr="00EC7B06" w:rsidRDefault="00A317C4" w:rsidP="00EC7B06">
                    <w:pPr>
                      <w:pStyle w:val="NormalWeb"/>
                      <w:spacing w:before="0" w:beforeAutospacing="0" w:after="0" w:afterAutospacing="0" w:line="320" w:lineRule="exact"/>
                      <w:jc w:val="right"/>
                      <w:rPr>
                        <w:rFonts w:asciiTheme="minorHAnsi" w:hAnsi="Calibri" w:cstheme="minorBidi"/>
                        <w:b/>
                        <w:bCs/>
                        <w:color w:val="023E87"/>
                        <w:kern w:val="24"/>
                        <w:sz w:val="28"/>
                        <w:szCs w:val="21"/>
                      </w:rPr>
                    </w:pPr>
                    <w:r>
                      <w:rPr>
                        <w:rFonts w:asciiTheme="minorHAnsi" w:hAnsi="Calibri" w:cstheme="minorBidi"/>
                        <w:b/>
                        <w:bCs/>
                        <w:color w:val="023E87"/>
                        <w:kern w:val="24"/>
                        <w:sz w:val="28"/>
                        <w:szCs w:val="21"/>
                      </w:rPr>
                      <w:t>ΑΠΟΤΕΛΕΣΜΑΤΑ 9ΜΗΝΟΥ 2021</w:t>
                    </w:r>
                  </w:p>
                </w:txbxContent>
              </v:textbox>
              <w10:wrap type="square" anchorx="page" anchory="page"/>
            </v:shape>
          </w:pict>
        </mc:Fallback>
      </mc:AlternateContent>
    </w:r>
    <w:r>
      <w:rPr>
        <w:noProof/>
        <w:lang w:eastAsia="el-GR"/>
      </w:rPr>
      <mc:AlternateContent>
        <mc:Choice Requires="wps">
          <w:drawing>
            <wp:anchor distT="0" distB="0" distL="114300" distR="114300" simplePos="0" relativeHeight="251658240" behindDoc="0" locked="0" layoutInCell="1" allowOverlap="1" wp14:anchorId="6DF0F5E9" wp14:editId="1631EB74">
              <wp:simplePos x="0" y="0"/>
              <wp:positionH relativeFrom="page">
                <wp:posOffset>6920230</wp:posOffset>
              </wp:positionH>
              <wp:positionV relativeFrom="page">
                <wp:posOffset>868045</wp:posOffset>
              </wp:positionV>
              <wp:extent cx="0" cy="648000"/>
              <wp:effectExtent l="0" t="0" r="19050" b="19050"/>
              <wp:wrapSquare wrapText="bothSides"/>
              <wp:docPr id="23" name="Straight Connector 23"/>
              <wp:cNvGraphicFramePr/>
              <a:graphic xmlns:a="http://schemas.openxmlformats.org/drawingml/2006/main">
                <a:graphicData uri="http://schemas.microsoft.com/office/word/2010/wordprocessingShape">
                  <wps:wsp>
                    <wps:cNvCnPr/>
                    <wps:spPr>
                      <a:xfrm flipV="1">
                        <a:off x="0" y="0"/>
                        <a:ext cx="0" cy="648000"/>
                      </a:xfrm>
                      <a:prstGeom prst="line">
                        <a:avLst/>
                      </a:prstGeom>
                      <a:ln w="12700">
                        <a:solidFill>
                          <a:srgbClr val="023E8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32C3AEF" id="Straight Connector 23" o:spid="_x0000_s1026" style="position:absolute;flip:y;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44.9pt,68.35pt" to="544.9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" strokecolor="#023e87" strokeweight="1pt">
              <w10:wrap type="square" anchorx="page" anchory="page"/>
            </v:line>
          </w:pict>
        </mc:Fallback>
      </mc:AlternateContent>
    </w:r>
    <w:r>
      <w:rPr>
        <w:noProof/>
        <w:lang w:eastAsia="el-GR"/>
      </w:rPr>
      <mc:AlternateContent>
        <mc:Choice Requires="wps">
          <w:drawing>
            <wp:anchor distT="0" distB="0" distL="114300" distR="114300" simplePos="0" relativeHeight="251655168" behindDoc="0" locked="0" layoutInCell="1" allowOverlap="1" wp14:anchorId="2538D7C8" wp14:editId="14227598">
              <wp:simplePos x="0" y="0"/>
              <wp:positionH relativeFrom="page">
                <wp:posOffset>2919730</wp:posOffset>
              </wp:positionH>
              <wp:positionV relativeFrom="page">
                <wp:posOffset>450215</wp:posOffset>
              </wp:positionV>
              <wp:extent cx="2628000" cy="0"/>
              <wp:effectExtent l="0" t="0" r="20320" b="19050"/>
              <wp:wrapSquare wrapText="bothSides"/>
              <wp:docPr id="22" name="Straight Connector 22"/>
              <wp:cNvGraphicFramePr/>
              <a:graphic xmlns:a="http://schemas.openxmlformats.org/drawingml/2006/main">
                <a:graphicData uri="http://schemas.microsoft.com/office/word/2010/wordprocessingShape">
                  <wps:wsp>
                    <wps:cNvCnPr/>
                    <wps:spPr>
                      <a:xfrm>
                        <a:off x="0" y="0"/>
                        <a:ext cx="2628000" cy="0"/>
                      </a:xfrm>
                      <a:prstGeom prst="line">
                        <a:avLst/>
                      </a:prstGeom>
                      <a:ln w="12700">
                        <a:solidFill>
                          <a:srgbClr val="023E8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1D2C8E0" id="Straight Connector 22"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29.9pt,35.45pt" to="436.8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" strokecolor="#023e87" strokeweight="1pt">
              <w10:wrap type="square" anchorx="page" anchory="page"/>
            </v:line>
          </w:pict>
        </mc:Fallback>
      </mc:AlternateContent>
    </w:r>
    <w:r>
      <w:rPr>
        <w:noProof/>
        <w:lang w:eastAsia="el-GR"/>
      </w:rPr>
      <w:drawing>
        <wp:anchor distT="0" distB="0" distL="114300" distR="114300" simplePos="0" relativeHeight="251666432" behindDoc="0" locked="0" layoutInCell="1" allowOverlap="1" wp14:anchorId="307B374A" wp14:editId="09060165">
          <wp:simplePos x="0" y="0"/>
          <wp:positionH relativeFrom="column">
            <wp:posOffset>-1675765</wp:posOffset>
          </wp:positionH>
          <wp:positionV relativeFrom="paragraph">
            <wp:posOffset>-270510</wp:posOffset>
          </wp:positionV>
          <wp:extent cx="2129155" cy="611505"/>
          <wp:effectExtent l="0" t="0" r="0" b="0"/>
          <wp:wrapTight wrapText="bothSides">
            <wp:wrapPolygon edited="0">
              <wp:start x="15718" y="2692"/>
              <wp:lineTo x="1288" y="7178"/>
              <wp:lineTo x="1288" y="14355"/>
              <wp:lineTo x="15718" y="17944"/>
              <wp:lineTo x="20099" y="17944"/>
              <wp:lineTo x="20099" y="2692"/>
              <wp:lineTo x="15718" y="2692"/>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FINANCIAL_HOLDINGS.png"/>
                  <pic:cNvPicPr/>
                </pic:nvPicPr>
                <pic:blipFill>
                  <a:blip r:embed="rId1">
                    <a:extLst>
                      <a:ext uri="{28A0092B-C50C-407E-A947-70E740481C1C}">
                        <a14:useLocalDpi xmlns:a14="http://schemas.microsoft.com/office/drawing/2010/main" val="0"/>
                      </a:ext>
                    </a:extLst>
                  </a:blip>
                  <a:stretch>
                    <a:fillRect/>
                  </a:stretch>
                </pic:blipFill>
                <pic:spPr>
                  <a:xfrm>
                    <a:off x="0" y="0"/>
                    <a:ext cx="2129155" cy="611505"/>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A0AF" w14:textId="1295448C" w:rsidR="000E48AF" w:rsidRPr="00910B3C" w:rsidRDefault="000E48AF" w:rsidP="00910B3C">
    <w:pPr>
      <w:pStyle w:val="Header"/>
      <w:tabs>
        <w:tab w:val="left" w:pos="1843"/>
      </w:tabs>
      <w:ind w:right="-427"/>
      <w:rPr>
        <w:b/>
        <w:i/>
        <w:color w:val="FF0000"/>
        <w:sz w:val="24"/>
        <w:szCs w:val="24"/>
        <w:highlight w:val="yellow"/>
        <w:u w:val="single"/>
        <w:lang w:val="en-US"/>
      </w:rPr>
    </w:pPr>
    <w:r>
      <w:rPr>
        <w:noProof/>
        <w:lang w:eastAsia="el-GR"/>
      </w:rPr>
      <w:drawing>
        <wp:anchor distT="0" distB="0" distL="114300" distR="114300" simplePos="0" relativeHeight="251647999" behindDoc="0" locked="0" layoutInCell="1" allowOverlap="1" wp14:anchorId="36ACB2EF" wp14:editId="3C3A6930">
          <wp:simplePos x="0" y="0"/>
          <wp:positionH relativeFrom="page">
            <wp:align>right</wp:align>
          </wp:positionH>
          <wp:positionV relativeFrom="page">
            <wp:align>top</wp:align>
          </wp:positionV>
          <wp:extent cx="7559675" cy="3408045"/>
          <wp:effectExtent l="0" t="0" r="3175" b="1905"/>
          <wp:wrapTight wrapText="bothSides">
            <wp:wrapPolygon edited="0">
              <wp:start x="0" y="0"/>
              <wp:lineTo x="0" y="21491"/>
              <wp:lineTo x="21555" y="21491"/>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3.png"/>
                  <pic:cNvPicPr/>
                </pic:nvPicPr>
                <pic:blipFill rotWithShape="1">
                  <a:blip r:embed="rId1">
                    <a:extLst>
                      <a:ext uri="{28A0092B-C50C-407E-A947-70E740481C1C}">
                        <a14:useLocalDpi xmlns:a14="http://schemas.microsoft.com/office/drawing/2010/main" val="0"/>
                      </a:ext>
                    </a:extLst>
                  </a:blip>
                  <a:srcRect b="311"/>
                  <a:stretch/>
                </pic:blipFill>
                <pic:spPr bwMode="auto">
                  <a:xfrm>
                    <a:off x="0" y="0"/>
                    <a:ext cx="7559675" cy="34080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l-GR"/>
      </w:rPr>
      <mc:AlternateContent>
        <mc:Choice Requires="wps">
          <w:drawing>
            <wp:anchor distT="0" distB="0" distL="114300" distR="114300" simplePos="0" relativeHeight="251651072" behindDoc="0" locked="0" layoutInCell="1" allowOverlap="1" wp14:anchorId="549C5196" wp14:editId="4EDC0BEC">
              <wp:simplePos x="0" y="0"/>
              <wp:positionH relativeFrom="page">
                <wp:posOffset>4349750</wp:posOffset>
              </wp:positionH>
              <wp:positionV relativeFrom="page">
                <wp:posOffset>285750</wp:posOffset>
              </wp:positionV>
              <wp:extent cx="2802255" cy="508000"/>
              <wp:effectExtent l="0" t="0" r="0" b="6350"/>
              <wp:wrapThrough wrapText="bothSides">
                <wp:wrapPolygon edited="0">
                  <wp:start x="147" y="0"/>
                  <wp:lineTo x="147" y="21060"/>
                  <wp:lineTo x="21292" y="21060"/>
                  <wp:lineTo x="21292" y="0"/>
                  <wp:lineTo x="147" y="0"/>
                </wp:wrapPolygon>
              </wp:wrapThrough>
              <wp:docPr id="6"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2255" cy="508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33BF46" w14:textId="7552124F" w:rsidR="000E48AF" w:rsidRPr="00943410" w:rsidRDefault="000E48AF" w:rsidP="00155BC5">
                          <w:pPr>
                            <w:pStyle w:val="NormalWeb"/>
                            <w:spacing w:before="0" w:beforeAutospacing="0" w:after="0" w:afterAutospacing="0" w:line="440" w:lineRule="exact"/>
                            <w:jc w:val="right"/>
                            <w:rPr>
                              <w:color w:val="023E87"/>
                              <w:sz w:val="40"/>
                            </w:rPr>
                          </w:pPr>
                          <w:r>
                            <w:rPr>
                              <w:rFonts w:asciiTheme="minorHAnsi" w:hAnsi="Calibri" w:cstheme="minorBidi"/>
                              <w:bCs/>
                              <w:color w:val="023E87"/>
                              <w:kern w:val="24"/>
                              <w:sz w:val="32"/>
                              <w:szCs w:val="21"/>
                            </w:rPr>
                            <w:t xml:space="preserve">ΑΠΟΤΕΛΕΣΜΑΤΑ 9ΜΗΝΟΥ </w:t>
                          </w:r>
                          <w:r w:rsidRPr="00943410">
                            <w:rPr>
                              <w:rFonts w:asciiTheme="minorHAnsi" w:hAnsi="Calibri" w:cstheme="minorBidi"/>
                              <w:bCs/>
                              <w:color w:val="023E87"/>
                              <w:kern w:val="24"/>
                              <w:sz w:val="32"/>
                              <w:szCs w:val="21"/>
                              <w:lang w:val="en-US"/>
                            </w:rPr>
                            <w:t xml:space="preserve">2021 </w:t>
                          </w:r>
                        </w:p>
                      </w:txbxContent>
                    </wps:txbx>
                    <wps:bodyPr rot="0" vert="horz" wrap="square" lIns="73655" tIns="36828" rIns="73655" bIns="36828"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9C5196" id="_x0000_t202" coordsize="21600,21600" o:spt="202" path="m,l,21600r21600,l21600,xe">
              <v:stroke joinstyle="miter"/>
              <v:path gradientshapeok="t" o:connecttype="rect"/>
            </v:shapetype>
            <v:shape id="_x0000_s1032" type="#_x0000_t202" style="position:absolute;margin-left:342.5pt;margin-top:22.5pt;width:220.65pt;height:4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" filled="f" stroked="f">
              <v:path arrowok="t"/>
              <v:textbox inset="2.04597mm,1.023mm,2.04597mm,1.023mm">
                <w:txbxContent>
                  <w:p w14:paraId="4033BF46" w14:textId="7552124F" w:rsidR="00A317C4" w:rsidRPr="00943410" w:rsidRDefault="00A317C4" w:rsidP="00155BC5">
                    <w:pPr>
                      <w:pStyle w:val="NormalWeb"/>
                      <w:spacing w:before="0" w:beforeAutospacing="0" w:after="0" w:afterAutospacing="0" w:line="440" w:lineRule="exact"/>
                      <w:jc w:val="right"/>
                      <w:rPr>
                        <w:color w:val="023E87"/>
                        <w:sz w:val="40"/>
                      </w:rPr>
                    </w:pPr>
                    <w:r>
                      <w:rPr>
                        <w:rFonts w:asciiTheme="minorHAnsi" w:hAnsi="Calibri" w:cstheme="minorBidi"/>
                        <w:bCs/>
                        <w:color w:val="023E87"/>
                        <w:kern w:val="24"/>
                        <w:sz w:val="32"/>
                        <w:szCs w:val="21"/>
                      </w:rPr>
                      <w:t xml:space="preserve">ΑΠΟΤΕΛΕΣΜΑΤΑ 9ΜΗΝΟΥ </w:t>
                    </w:r>
                    <w:r w:rsidRPr="00943410">
                      <w:rPr>
                        <w:rFonts w:asciiTheme="minorHAnsi" w:hAnsi="Calibri" w:cstheme="minorBidi"/>
                        <w:bCs/>
                        <w:color w:val="023E87"/>
                        <w:kern w:val="24"/>
                        <w:sz w:val="32"/>
                        <w:szCs w:val="21"/>
                        <w:lang w:val="en-US"/>
                      </w:rPr>
                      <w:t xml:space="preserve">2021 </w:t>
                    </w:r>
                  </w:p>
                </w:txbxContent>
              </v:textbox>
              <w10:wrap type="through" anchorx="page" anchory="page"/>
            </v:shape>
          </w:pict>
        </mc:Fallback>
      </mc:AlternateContent>
    </w:r>
    <w:r>
      <w:rPr>
        <w:noProof/>
        <w:lang w:eastAsia="el-GR"/>
      </w:rPr>
      <w:drawing>
        <wp:anchor distT="0" distB="0" distL="114300" distR="114300" simplePos="0" relativeHeight="251660288" behindDoc="0" locked="0" layoutInCell="1" allowOverlap="1" wp14:anchorId="4977CC1D" wp14:editId="0F8F283E">
          <wp:simplePos x="0" y="0"/>
          <wp:positionH relativeFrom="column">
            <wp:posOffset>-1518920</wp:posOffset>
          </wp:positionH>
          <wp:positionV relativeFrom="paragraph">
            <wp:posOffset>-258445</wp:posOffset>
          </wp:positionV>
          <wp:extent cx="2157730" cy="619760"/>
          <wp:effectExtent l="0" t="0" r="0" b="0"/>
          <wp:wrapTight wrapText="bothSides">
            <wp:wrapPolygon edited="0">
              <wp:start x="15510" y="2656"/>
              <wp:lineTo x="1271" y="7082"/>
              <wp:lineTo x="1271" y="14164"/>
              <wp:lineTo x="15510" y="17705"/>
              <wp:lineTo x="20087" y="17705"/>
              <wp:lineTo x="20087" y="2656"/>
              <wp:lineTo x="15510" y="2656"/>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FINANCIAL_HOLDINGS.png"/>
                  <pic:cNvPicPr/>
                </pic:nvPicPr>
                <pic:blipFill>
                  <a:blip r:embed="rId2">
                    <a:extLst>
                      <a:ext uri="{28A0092B-C50C-407E-A947-70E740481C1C}">
                        <a14:useLocalDpi xmlns:a14="http://schemas.microsoft.com/office/drawing/2010/main" val="0"/>
                      </a:ext>
                    </a:extLst>
                  </a:blip>
                  <a:stretch>
                    <a:fillRect/>
                  </a:stretch>
                </pic:blipFill>
                <pic:spPr>
                  <a:xfrm>
                    <a:off x="0" y="0"/>
                    <a:ext cx="2157730" cy="619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l-GR"/>
      </w:rPr>
      <mc:AlternateContent>
        <mc:Choice Requires="wps">
          <w:drawing>
            <wp:anchor distT="0" distB="0" distL="114300" distR="114300" simplePos="0" relativeHeight="251653120" behindDoc="0" locked="0" layoutInCell="1" allowOverlap="1" wp14:anchorId="7C683A9B" wp14:editId="0207810F">
              <wp:simplePos x="0" y="0"/>
              <wp:positionH relativeFrom="page">
                <wp:posOffset>2484120</wp:posOffset>
              </wp:positionH>
              <wp:positionV relativeFrom="page">
                <wp:posOffset>504190</wp:posOffset>
              </wp:positionV>
              <wp:extent cx="1800000" cy="0"/>
              <wp:effectExtent l="0" t="0" r="29210" b="19050"/>
              <wp:wrapThrough wrapText="bothSides">
                <wp:wrapPolygon edited="0">
                  <wp:start x="0" y="-1"/>
                  <wp:lineTo x="0" y="-1"/>
                  <wp:lineTo x="21722" y="-1"/>
                  <wp:lineTo x="21722" y="-1"/>
                  <wp:lineTo x="0" y="-1"/>
                </wp:wrapPolygon>
              </wp:wrapThrough>
              <wp:docPr id="15" name="Straight Connector 15"/>
              <wp:cNvGraphicFramePr/>
              <a:graphic xmlns:a="http://schemas.openxmlformats.org/drawingml/2006/main">
                <a:graphicData uri="http://schemas.microsoft.com/office/word/2010/wordprocessingShape">
                  <wps:wsp>
                    <wps:cNvCnPr/>
                    <wps:spPr>
                      <a:xfrm>
                        <a:off x="0" y="0"/>
                        <a:ext cx="1800000" cy="0"/>
                      </a:xfrm>
                      <a:prstGeom prst="line">
                        <a:avLst/>
                      </a:prstGeom>
                      <a:ln w="127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70B6E8" id="Straight Connector 15" o:spid="_x0000_s1026" style="position:absolute;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95.6pt,39.7pt" to="337.3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" strokecolor="white [3212]" strokeweight="1pt">
              <w10:wrap type="through" anchorx="page" anchory="page"/>
            </v:line>
          </w:pict>
        </mc:Fallback>
      </mc:AlternateContent>
    </w:r>
  </w:p>
  <w:p w14:paraId="35C65DF9" w14:textId="440518CD" w:rsidR="000E48AF" w:rsidRDefault="000E48AF">
    <w:pPr>
      <w:pStyle w:val="Header"/>
    </w:pPr>
    <w:r w:rsidRPr="00CD531B">
      <w:rPr>
        <w:rFonts w:cs="Calibri"/>
        <w:noProof/>
        <w:color w:val="FF0000"/>
        <w:lang w:eastAsia="el-GR"/>
      </w:rPr>
      <mc:AlternateContent>
        <mc:Choice Requires="wps">
          <w:drawing>
            <wp:anchor distT="0" distB="0" distL="114300" distR="114300" simplePos="0" relativeHeight="251659264" behindDoc="0" locked="0" layoutInCell="1" allowOverlap="1" wp14:anchorId="3E1174D3" wp14:editId="5B806F23">
              <wp:simplePos x="0" y="0"/>
              <wp:positionH relativeFrom="page">
                <wp:posOffset>144000</wp:posOffset>
              </wp:positionH>
              <wp:positionV relativeFrom="page">
                <wp:posOffset>2772000</wp:posOffset>
              </wp:positionV>
              <wp:extent cx="6944360" cy="4572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4572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991691" w14:textId="4B0B8B0C" w:rsidR="000E48AF" w:rsidRDefault="000E48AF" w:rsidP="007D210E">
                          <w:pPr>
                            <w:pStyle w:val="ListParagraph"/>
                            <w:spacing w:line="280" w:lineRule="exact"/>
                            <w:ind w:left="-1259" w:right="-142"/>
                            <w:jc w:val="right"/>
                            <w:rPr>
                              <w:rFonts w:eastAsia="Times New Roman" w:cs="Calibri"/>
                              <w:b/>
                              <w:color w:val="FFFFFF" w:themeColor="background1"/>
                              <w:sz w:val="32"/>
                              <w:szCs w:val="30"/>
                              <w:lang w:val="el-GR"/>
                            </w:rPr>
                          </w:pPr>
                          <w:r>
                            <w:rPr>
                              <w:rFonts w:eastAsia="Times New Roman" w:cs="Calibri"/>
                              <w:b/>
                              <w:color w:val="FFFFFF" w:themeColor="background1"/>
                              <w:sz w:val="32"/>
                              <w:szCs w:val="30"/>
                              <w:lang w:val="el-GR"/>
                            </w:rPr>
                            <w:t>Η πορεία του 2021 μετασχηματίζει την Τράπεζα Πειραιώς σε όλους τους τομείς,</w:t>
                          </w:r>
                        </w:p>
                        <w:p w14:paraId="710389BF" w14:textId="1F0803E8" w:rsidR="000E48AF" w:rsidRPr="00461A9C" w:rsidRDefault="000E48AF" w:rsidP="007D210E">
                          <w:pPr>
                            <w:pStyle w:val="ListParagraph"/>
                            <w:spacing w:line="280" w:lineRule="exact"/>
                            <w:ind w:left="-1259" w:right="-142"/>
                            <w:jc w:val="right"/>
                            <w:rPr>
                              <w:rFonts w:eastAsia="Times New Roman" w:cs="Calibri"/>
                              <w:i/>
                              <w:color w:val="023E87"/>
                              <w:sz w:val="32"/>
                              <w:szCs w:val="30"/>
                              <w:lang w:val="el-GR"/>
                            </w:rPr>
                          </w:pPr>
                          <w:r>
                            <w:rPr>
                              <w:rFonts w:eastAsia="Times New Roman" w:cs="Calibri"/>
                              <w:b/>
                              <w:color w:val="FFFFFF" w:themeColor="background1"/>
                              <w:sz w:val="32"/>
                              <w:szCs w:val="30"/>
                              <w:lang w:val="el-GR"/>
                            </w:rPr>
                            <w:t xml:space="preserve">και αναδεικνύει τις προοπτικές ανάπτυξης και την εμπορική </w:t>
                          </w:r>
                          <w:r w:rsidR="00F32C86">
                            <w:rPr>
                              <w:rFonts w:eastAsia="Times New Roman" w:cs="Calibri"/>
                              <w:b/>
                              <w:color w:val="FFFFFF" w:themeColor="background1"/>
                              <w:sz w:val="32"/>
                              <w:szCs w:val="30"/>
                              <w:lang w:val="el-GR"/>
                            </w:rPr>
                            <w:t>της</w:t>
                          </w:r>
                          <w:r>
                            <w:rPr>
                              <w:rFonts w:eastAsia="Times New Roman" w:cs="Calibri"/>
                              <w:b/>
                              <w:color w:val="FFFFFF" w:themeColor="background1"/>
                              <w:sz w:val="32"/>
                              <w:szCs w:val="30"/>
                              <w:lang w:val="el-GR"/>
                            </w:rPr>
                            <w:t xml:space="preserve"> ισχύ</w:t>
                          </w:r>
                        </w:p>
                        <w:p w14:paraId="2E8F6DCF" w14:textId="10CD288B" w:rsidR="000E48AF" w:rsidRPr="00461A9C" w:rsidRDefault="000E48AF" w:rsidP="00461A9C">
                          <w:pPr>
                            <w:pStyle w:val="ListParagraph"/>
                            <w:spacing w:line="280" w:lineRule="exact"/>
                            <w:ind w:left="-1259" w:right="-142"/>
                            <w:jc w:val="right"/>
                            <w:rPr>
                              <w:rFonts w:eastAsia="Times New Roman" w:cs="Calibri"/>
                              <w:i/>
                              <w:color w:val="023E87"/>
                              <w:sz w:val="32"/>
                              <w:szCs w:val="30"/>
                              <w:lang w:val="el-GR"/>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1174D3" id="_x0000_t202" coordsize="21600,21600" o:spt="202" path="m,l,21600r21600,l21600,xe">
              <v:stroke joinstyle="miter"/>
              <v:path gradientshapeok="t" o:connecttype="rect"/>
            </v:shapetype>
            <v:shape id="Text Box 2" o:spid="_x0000_s1033" type="#_x0000_t202" style="position:absolute;margin-left:11.35pt;margin-top:218.25pt;width:546.8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" filled="f" stroked="f">
              <v:textbox>
                <w:txbxContent>
                  <w:p w14:paraId="29991691" w14:textId="4B0B8B0C" w:rsidR="000E48AF" w:rsidRDefault="000E48AF" w:rsidP="007D210E">
                    <w:pPr>
                      <w:pStyle w:val="ListParagraph"/>
                      <w:spacing w:line="280" w:lineRule="exact"/>
                      <w:ind w:left="-1259" w:right="-142"/>
                      <w:jc w:val="right"/>
                      <w:rPr>
                        <w:rFonts w:eastAsia="Times New Roman" w:cs="Calibri"/>
                        <w:b/>
                        <w:color w:val="FFFFFF" w:themeColor="background1"/>
                        <w:sz w:val="32"/>
                        <w:szCs w:val="30"/>
                        <w:lang w:val="el-GR"/>
                      </w:rPr>
                    </w:pPr>
                    <w:r>
                      <w:rPr>
                        <w:rFonts w:eastAsia="Times New Roman" w:cs="Calibri"/>
                        <w:b/>
                        <w:color w:val="FFFFFF" w:themeColor="background1"/>
                        <w:sz w:val="32"/>
                        <w:szCs w:val="30"/>
                        <w:lang w:val="el-GR"/>
                      </w:rPr>
                      <w:t>Η πορεία του 2021 μετασχηματίζει την Τράπεζα Πειραιώς σε όλους τους τομείς,</w:t>
                    </w:r>
                  </w:p>
                  <w:p w14:paraId="710389BF" w14:textId="1F0803E8" w:rsidR="000E48AF" w:rsidRPr="00461A9C" w:rsidRDefault="000E48AF" w:rsidP="007D210E">
                    <w:pPr>
                      <w:pStyle w:val="ListParagraph"/>
                      <w:spacing w:line="280" w:lineRule="exact"/>
                      <w:ind w:left="-1259" w:right="-142"/>
                      <w:jc w:val="right"/>
                      <w:rPr>
                        <w:rFonts w:eastAsia="Times New Roman" w:cs="Calibri"/>
                        <w:i/>
                        <w:color w:val="023E87"/>
                        <w:sz w:val="32"/>
                        <w:szCs w:val="30"/>
                        <w:lang w:val="el-GR"/>
                      </w:rPr>
                    </w:pPr>
                    <w:r>
                      <w:rPr>
                        <w:rFonts w:eastAsia="Times New Roman" w:cs="Calibri"/>
                        <w:b/>
                        <w:color w:val="FFFFFF" w:themeColor="background1"/>
                        <w:sz w:val="32"/>
                        <w:szCs w:val="30"/>
                        <w:lang w:val="el-GR"/>
                      </w:rPr>
                      <w:t xml:space="preserve">και αναδεικνύει τις προοπτικές ανάπτυξης και την εμπορική </w:t>
                    </w:r>
                    <w:r w:rsidR="00F32C86">
                      <w:rPr>
                        <w:rFonts w:eastAsia="Times New Roman" w:cs="Calibri"/>
                        <w:b/>
                        <w:color w:val="FFFFFF" w:themeColor="background1"/>
                        <w:sz w:val="32"/>
                        <w:szCs w:val="30"/>
                        <w:lang w:val="el-GR"/>
                      </w:rPr>
                      <w:t>της</w:t>
                    </w:r>
                    <w:r>
                      <w:rPr>
                        <w:rFonts w:eastAsia="Times New Roman" w:cs="Calibri"/>
                        <w:b/>
                        <w:color w:val="FFFFFF" w:themeColor="background1"/>
                        <w:sz w:val="32"/>
                        <w:szCs w:val="30"/>
                        <w:lang w:val="el-GR"/>
                      </w:rPr>
                      <w:t xml:space="preserve"> ισχύ</w:t>
                    </w:r>
                  </w:p>
                  <w:p w14:paraId="2E8F6DCF" w14:textId="10CD288B" w:rsidR="000E48AF" w:rsidRPr="00461A9C" w:rsidRDefault="000E48AF" w:rsidP="00461A9C">
                    <w:pPr>
                      <w:pStyle w:val="ListParagraph"/>
                      <w:spacing w:line="280" w:lineRule="exact"/>
                      <w:ind w:left="-1259" w:right="-142"/>
                      <w:jc w:val="right"/>
                      <w:rPr>
                        <w:rFonts w:eastAsia="Times New Roman" w:cs="Calibri"/>
                        <w:i/>
                        <w:color w:val="023E87"/>
                        <w:sz w:val="32"/>
                        <w:szCs w:val="30"/>
                        <w:lang w:val="el-GR"/>
                      </w:rPr>
                    </w:pPr>
                  </w:p>
                </w:txbxContent>
              </v:textbox>
              <w10:wrap type="square" anchorx="page" anchory="page"/>
            </v:shape>
          </w:pict>
        </mc:Fallback>
      </mc:AlternateContent>
    </w:r>
    <w:r>
      <w:rPr>
        <w:noProof/>
        <w:lang w:eastAsia="el-GR"/>
      </w:rPr>
      <mc:AlternateContent>
        <mc:Choice Requires="wps">
          <w:drawing>
            <wp:anchor distT="0" distB="0" distL="114300" distR="114300" simplePos="0" relativeHeight="251656192" behindDoc="0" locked="0" layoutInCell="1" allowOverlap="1" wp14:anchorId="3C2D9971" wp14:editId="08EBB69E">
              <wp:simplePos x="0" y="0"/>
              <wp:positionH relativeFrom="page">
                <wp:posOffset>2160270</wp:posOffset>
              </wp:positionH>
              <wp:positionV relativeFrom="page">
                <wp:posOffset>796290</wp:posOffset>
              </wp:positionV>
              <wp:extent cx="0" cy="1828800"/>
              <wp:effectExtent l="0" t="0" r="25400" b="25400"/>
              <wp:wrapThrough wrapText="bothSides">
                <wp:wrapPolygon edited="0">
                  <wp:start x="-1" y="0"/>
                  <wp:lineTo x="-1" y="21600"/>
                  <wp:lineTo x="-1" y="21600"/>
                  <wp:lineTo x="-1" y="0"/>
                  <wp:lineTo x="-1" y="0"/>
                </wp:wrapPolygon>
              </wp:wrapThrough>
              <wp:docPr id="16" name="Straight Connector 16"/>
              <wp:cNvGraphicFramePr/>
              <a:graphic xmlns:a="http://schemas.openxmlformats.org/drawingml/2006/main">
                <a:graphicData uri="http://schemas.microsoft.com/office/word/2010/wordprocessingShape">
                  <wps:wsp>
                    <wps:cNvCnPr/>
                    <wps:spPr>
                      <a:xfrm flipV="1">
                        <a:off x="0" y="0"/>
                        <a:ext cx="0" cy="1828800"/>
                      </a:xfrm>
                      <a:prstGeom prst="line">
                        <a:avLst/>
                      </a:prstGeom>
                      <a:ln w="12700">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5D89770" id="Straight Connector 16" o:spid="_x0000_s1026" style="position:absolute;flip:y;z-index:2516561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70.1pt,62.7pt" to="170.1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" strokecolor="white" strokeweight="1pt">
              <w10:wrap type="through"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15pt;height:23.15pt" o:bullet="t">
        <v:imagedata r:id="rId1" o:title="BulletTick"/>
      </v:shape>
    </w:pict>
  </w:numPicBullet>
  <w:numPicBullet w:numPicBulletId="1">
    <w:pict>
      <v:shape id="_x0000_i1030" type="#_x0000_t75" style="width:16.9pt;height:16.9pt;visibility:visible;mso-wrap-style:square" o:bullet="t">
        <v:imagedata r:id="rId2" o:title=""/>
      </v:shape>
    </w:pict>
  </w:numPicBullet>
  <w:numPicBullet w:numPicBulletId="2">
    <w:pict>
      <v:shape id="_x0000_i1031" type="#_x0000_t75" style="width:21.9pt;height:15.65pt;visibility:visible;mso-wrap-style:square" o:bullet="t">
        <v:imagedata r:id="rId3" o:title=""/>
      </v:shape>
    </w:pict>
  </w:numPicBullet>
  <w:abstractNum w:abstractNumId="0" w15:restartNumberingAfterBreak="0">
    <w:nsid w:val="00000402"/>
    <w:multiLevelType w:val="multilevel"/>
    <w:tmpl w:val="B8F65172"/>
    <w:lvl w:ilvl="0">
      <w:start w:val="1"/>
      <w:numFmt w:val="decimal"/>
      <w:lvlText w:val="%1."/>
      <w:lvlJc w:val="left"/>
      <w:pPr>
        <w:ind w:left="527" w:hanging="286"/>
      </w:pPr>
      <w:rPr>
        <w:rFonts w:hint="default"/>
        <w:b w:val="0"/>
        <w:bCs w:val="0"/>
        <w:color w:val="auto"/>
        <w:w w:val="99"/>
        <w:sz w:val="20"/>
        <w:szCs w:val="20"/>
        <w:u w:color="023E87"/>
      </w:rPr>
    </w:lvl>
    <w:lvl w:ilvl="1">
      <w:numFmt w:val="bullet"/>
      <w:lvlText w:val="•"/>
      <w:lvlJc w:val="left"/>
      <w:pPr>
        <w:ind w:left="1392" w:hanging="286"/>
      </w:pPr>
    </w:lvl>
    <w:lvl w:ilvl="2">
      <w:numFmt w:val="bullet"/>
      <w:lvlText w:val="•"/>
      <w:lvlJc w:val="left"/>
      <w:pPr>
        <w:ind w:left="2265" w:hanging="286"/>
      </w:pPr>
    </w:lvl>
    <w:lvl w:ilvl="3">
      <w:numFmt w:val="bullet"/>
      <w:lvlText w:val="•"/>
      <w:lvlJc w:val="left"/>
      <w:pPr>
        <w:ind w:left="3137" w:hanging="286"/>
      </w:pPr>
    </w:lvl>
    <w:lvl w:ilvl="4">
      <w:numFmt w:val="bullet"/>
      <w:lvlText w:val="•"/>
      <w:lvlJc w:val="left"/>
      <w:pPr>
        <w:ind w:left="4010" w:hanging="286"/>
      </w:pPr>
    </w:lvl>
    <w:lvl w:ilvl="5">
      <w:numFmt w:val="bullet"/>
      <w:lvlText w:val="•"/>
      <w:lvlJc w:val="left"/>
      <w:pPr>
        <w:ind w:left="4883" w:hanging="286"/>
      </w:pPr>
    </w:lvl>
    <w:lvl w:ilvl="6">
      <w:numFmt w:val="bullet"/>
      <w:lvlText w:val="•"/>
      <w:lvlJc w:val="left"/>
      <w:pPr>
        <w:ind w:left="5755" w:hanging="286"/>
      </w:pPr>
    </w:lvl>
    <w:lvl w:ilvl="7">
      <w:numFmt w:val="bullet"/>
      <w:lvlText w:val="•"/>
      <w:lvlJc w:val="left"/>
      <w:pPr>
        <w:ind w:left="6628" w:hanging="286"/>
      </w:pPr>
    </w:lvl>
    <w:lvl w:ilvl="8">
      <w:numFmt w:val="bullet"/>
      <w:lvlText w:val="•"/>
      <w:lvlJc w:val="left"/>
      <w:pPr>
        <w:ind w:left="7501" w:hanging="286"/>
      </w:pPr>
    </w:lvl>
  </w:abstractNum>
  <w:abstractNum w:abstractNumId="1" w15:restartNumberingAfterBreak="0">
    <w:nsid w:val="085F5058"/>
    <w:multiLevelType w:val="multilevel"/>
    <w:tmpl w:val="F6D4CE72"/>
    <w:lvl w:ilvl="0">
      <w:start w:val="1"/>
      <w:numFmt w:val="bullet"/>
      <w:lvlText w:val=""/>
      <w:lvlJc w:val="left"/>
      <w:pPr>
        <w:ind w:left="527" w:hanging="286"/>
      </w:pPr>
      <w:rPr>
        <w:rFonts w:ascii="Symbol" w:hAnsi="Symbol" w:hint="default"/>
        <w:b w:val="0"/>
        <w:bCs w:val="0"/>
        <w:color w:val="5B9BD5"/>
        <w:w w:val="99"/>
        <w:sz w:val="20"/>
        <w:szCs w:val="20"/>
        <w:u w:color="023E87"/>
      </w:rPr>
    </w:lvl>
    <w:lvl w:ilvl="1">
      <w:numFmt w:val="bullet"/>
      <w:lvlText w:val="•"/>
      <w:lvlJc w:val="left"/>
      <w:pPr>
        <w:ind w:left="1392" w:hanging="286"/>
      </w:pPr>
    </w:lvl>
    <w:lvl w:ilvl="2">
      <w:numFmt w:val="bullet"/>
      <w:lvlText w:val="•"/>
      <w:lvlJc w:val="left"/>
      <w:pPr>
        <w:ind w:left="2265" w:hanging="286"/>
      </w:pPr>
    </w:lvl>
    <w:lvl w:ilvl="3">
      <w:numFmt w:val="bullet"/>
      <w:lvlText w:val="•"/>
      <w:lvlJc w:val="left"/>
      <w:pPr>
        <w:ind w:left="3137" w:hanging="286"/>
      </w:pPr>
    </w:lvl>
    <w:lvl w:ilvl="4">
      <w:numFmt w:val="bullet"/>
      <w:lvlText w:val="•"/>
      <w:lvlJc w:val="left"/>
      <w:pPr>
        <w:ind w:left="4010" w:hanging="286"/>
      </w:pPr>
    </w:lvl>
    <w:lvl w:ilvl="5">
      <w:numFmt w:val="bullet"/>
      <w:lvlText w:val="•"/>
      <w:lvlJc w:val="left"/>
      <w:pPr>
        <w:ind w:left="4883" w:hanging="286"/>
      </w:pPr>
    </w:lvl>
    <w:lvl w:ilvl="6">
      <w:numFmt w:val="bullet"/>
      <w:lvlText w:val="•"/>
      <w:lvlJc w:val="left"/>
      <w:pPr>
        <w:ind w:left="5755" w:hanging="286"/>
      </w:pPr>
    </w:lvl>
    <w:lvl w:ilvl="7">
      <w:numFmt w:val="bullet"/>
      <w:lvlText w:val="•"/>
      <w:lvlJc w:val="left"/>
      <w:pPr>
        <w:ind w:left="6628" w:hanging="286"/>
      </w:pPr>
    </w:lvl>
    <w:lvl w:ilvl="8">
      <w:numFmt w:val="bullet"/>
      <w:lvlText w:val="•"/>
      <w:lvlJc w:val="left"/>
      <w:pPr>
        <w:ind w:left="7501" w:hanging="286"/>
      </w:pPr>
    </w:lvl>
  </w:abstractNum>
  <w:abstractNum w:abstractNumId="2" w15:restartNumberingAfterBreak="0">
    <w:nsid w:val="089C77D8"/>
    <w:multiLevelType w:val="multilevel"/>
    <w:tmpl w:val="C020126C"/>
    <w:lvl w:ilvl="0">
      <w:start w:val="1"/>
      <w:numFmt w:val="decimal"/>
      <w:lvlText w:val="%1."/>
      <w:lvlJc w:val="left"/>
      <w:pPr>
        <w:ind w:left="527" w:hanging="286"/>
      </w:pPr>
      <w:rPr>
        <w:rFonts w:hint="default"/>
        <w:b w:val="0"/>
        <w:bCs w:val="0"/>
        <w:color w:val="auto"/>
        <w:w w:val="99"/>
        <w:sz w:val="20"/>
        <w:szCs w:val="20"/>
        <w:u w:color="023E87"/>
      </w:rPr>
    </w:lvl>
    <w:lvl w:ilvl="1">
      <w:numFmt w:val="bullet"/>
      <w:lvlText w:val="•"/>
      <w:lvlJc w:val="left"/>
      <w:pPr>
        <w:ind w:left="1392" w:hanging="286"/>
      </w:pPr>
    </w:lvl>
    <w:lvl w:ilvl="2">
      <w:numFmt w:val="bullet"/>
      <w:lvlText w:val="•"/>
      <w:lvlJc w:val="left"/>
      <w:pPr>
        <w:ind w:left="2265" w:hanging="286"/>
      </w:pPr>
    </w:lvl>
    <w:lvl w:ilvl="3">
      <w:numFmt w:val="bullet"/>
      <w:lvlText w:val="•"/>
      <w:lvlJc w:val="left"/>
      <w:pPr>
        <w:ind w:left="3137" w:hanging="286"/>
      </w:pPr>
    </w:lvl>
    <w:lvl w:ilvl="4">
      <w:numFmt w:val="bullet"/>
      <w:lvlText w:val="•"/>
      <w:lvlJc w:val="left"/>
      <w:pPr>
        <w:ind w:left="4010" w:hanging="286"/>
      </w:pPr>
    </w:lvl>
    <w:lvl w:ilvl="5">
      <w:numFmt w:val="bullet"/>
      <w:lvlText w:val="•"/>
      <w:lvlJc w:val="left"/>
      <w:pPr>
        <w:ind w:left="4883" w:hanging="286"/>
      </w:pPr>
    </w:lvl>
    <w:lvl w:ilvl="6">
      <w:numFmt w:val="bullet"/>
      <w:lvlText w:val="•"/>
      <w:lvlJc w:val="left"/>
      <w:pPr>
        <w:ind w:left="5755" w:hanging="286"/>
      </w:pPr>
    </w:lvl>
    <w:lvl w:ilvl="7">
      <w:numFmt w:val="bullet"/>
      <w:lvlText w:val="•"/>
      <w:lvlJc w:val="left"/>
      <w:pPr>
        <w:ind w:left="6628" w:hanging="286"/>
      </w:pPr>
    </w:lvl>
    <w:lvl w:ilvl="8">
      <w:numFmt w:val="bullet"/>
      <w:lvlText w:val="•"/>
      <w:lvlJc w:val="left"/>
      <w:pPr>
        <w:ind w:left="7501" w:hanging="286"/>
      </w:pPr>
    </w:lvl>
  </w:abstractNum>
  <w:abstractNum w:abstractNumId="3" w15:restartNumberingAfterBreak="0">
    <w:nsid w:val="0BFD2BE2"/>
    <w:multiLevelType w:val="hybridMultilevel"/>
    <w:tmpl w:val="458EC884"/>
    <w:lvl w:ilvl="0" w:tplc="80384A9A">
      <w:start w:val="2"/>
      <w:numFmt w:val="bullet"/>
      <w:lvlText w:val=""/>
      <w:lvlJc w:val="left"/>
      <w:pPr>
        <w:ind w:left="720" w:hanging="360"/>
      </w:pPr>
      <w:rPr>
        <w:rFonts w:ascii="Wingdings" w:eastAsiaTheme="minorEastAsia" w:hAnsi="Wingdings"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36407D0"/>
    <w:multiLevelType w:val="hybridMultilevel"/>
    <w:tmpl w:val="103C4E28"/>
    <w:lvl w:ilvl="0" w:tplc="AAF885EA">
      <w:start w:val="1"/>
      <w:numFmt w:val="bullet"/>
      <w:lvlText w:val=""/>
      <w:lvlPicBulletId w:val="0"/>
      <w:lvlJc w:val="left"/>
      <w:pPr>
        <w:ind w:left="720" w:hanging="360"/>
      </w:pPr>
      <w:rPr>
        <w:rFonts w:ascii="Symbol" w:hAnsi="Symbol" w:hint="default"/>
        <w:color w:val="auto"/>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E858EA"/>
    <w:multiLevelType w:val="hybridMultilevel"/>
    <w:tmpl w:val="A8CE7D00"/>
    <w:lvl w:ilvl="0" w:tplc="0408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01A6C"/>
    <w:multiLevelType w:val="hybridMultilevel"/>
    <w:tmpl w:val="CEBEDB42"/>
    <w:lvl w:ilvl="0" w:tplc="8BFA8862">
      <w:start w:val="1"/>
      <w:numFmt w:val="decimal"/>
      <w:lvlText w:val="%1."/>
      <w:lvlJc w:val="left"/>
      <w:pPr>
        <w:ind w:left="1646" w:hanging="360"/>
      </w:pPr>
      <w:rPr>
        <w:rFonts w:hint="default"/>
        <w:color w:val="003C96" w:themeColor="text2"/>
      </w:rPr>
    </w:lvl>
    <w:lvl w:ilvl="1" w:tplc="08090019" w:tentative="1">
      <w:start w:val="1"/>
      <w:numFmt w:val="lowerLetter"/>
      <w:lvlText w:val="%2."/>
      <w:lvlJc w:val="left"/>
      <w:pPr>
        <w:ind w:left="2366" w:hanging="360"/>
      </w:pPr>
    </w:lvl>
    <w:lvl w:ilvl="2" w:tplc="0809001B" w:tentative="1">
      <w:start w:val="1"/>
      <w:numFmt w:val="lowerRoman"/>
      <w:lvlText w:val="%3."/>
      <w:lvlJc w:val="right"/>
      <w:pPr>
        <w:ind w:left="3086" w:hanging="180"/>
      </w:pPr>
    </w:lvl>
    <w:lvl w:ilvl="3" w:tplc="0809000F" w:tentative="1">
      <w:start w:val="1"/>
      <w:numFmt w:val="decimal"/>
      <w:lvlText w:val="%4."/>
      <w:lvlJc w:val="left"/>
      <w:pPr>
        <w:ind w:left="3806" w:hanging="360"/>
      </w:pPr>
    </w:lvl>
    <w:lvl w:ilvl="4" w:tplc="08090019" w:tentative="1">
      <w:start w:val="1"/>
      <w:numFmt w:val="lowerLetter"/>
      <w:lvlText w:val="%5."/>
      <w:lvlJc w:val="left"/>
      <w:pPr>
        <w:ind w:left="4526" w:hanging="360"/>
      </w:pPr>
    </w:lvl>
    <w:lvl w:ilvl="5" w:tplc="0809001B" w:tentative="1">
      <w:start w:val="1"/>
      <w:numFmt w:val="lowerRoman"/>
      <w:lvlText w:val="%6."/>
      <w:lvlJc w:val="right"/>
      <w:pPr>
        <w:ind w:left="5246" w:hanging="180"/>
      </w:pPr>
    </w:lvl>
    <w:lvl w:ilvl="6" w:tplc="0809000F" w:tentative="1">
      <w:start w:val="1"/>
      <w:numFmt w:val="decimal"/>
      <w:lvlText w:val="%7."/>
      <w:lvlJc w:val="left"/>
      <w:pPr>
        <w:ind w:left="5966" w:hanging="360"/>
      </w:pPr>
    </w:lvl>
    <w:lvl w:ilvl="7" w:tplc="08090019" w:tentative="1">
      <w:start w:val="1"/>
      <w:numFmt w:val="lowerLetter"/>
      <w:lvlText w:val="%8."/>
      <w:lvlJc w:val="left"/>
      <w:pPr>
        <w:ind w:left="6686" w:hanging="360"/>
      </w:pPr>
    </w:lvl>
    <w:lvl w:ilvl="8" w:tplc="0809001B" w:tentative="1">
      <w:start w:val="1"/>
      <w:numFmt w:val="lowerRoman"/>
      <w:lvlText w:val="%9."/>
      <w:lvlJc w:val="right"/>
      <w:pPr>
        <w:ind w:left="7406" w:hanging="180"/>
      </w:pPr>
    </w:lvl>
  </w:abstractNum>
  <w:abstractNum w:abstractNumId="7" w15:restartNumberingAfterBreak="0">
    <w:nsid w:val="163D450A"/>
    <w:multiLevelType w:val="hybridMultilevel"/>
    <w:tmpl w:val="162602DA"/>
    <w:lvl w:ilvl="0" w:tplc="9E4EAAFC">
      <w:start w:val="1"/>
      <w:numFmt w:val="decimal"/>
      <w:lvlText w:val="%1."/>
      <w:lvlJc w:val="left"/>
      <w:pPr>
        <w:ind w:left="2345" w:hanging="360"/>
      </w:pPr>
      <w:rPr>
        <w:rFonts w:hint="default"/>
        <w:b/>
        <w:color w:val="002060"/>
        <w:sz w:val="20"/>
        <w:szCs w:val="20"/>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17524E9C"/>
    <w:multiLevelType w:val="hybridMultilevel"/>
    <w:tmpl w:val="1D50C65E"/>
    <w:lvl w:ilvl="0" w:tplc="F38263B6">
      <w:start w:val="1"/>
      <w:numFmt w:val="decimal"/>
      <w:lvlText w:val="%1."/>
      <w:lvlJc w:val="left"/>
      <w:pPr>
        <w:ind w:left="2880" w:hanging="360"/>
      </w:pPr>
      <w:rPr>
        <w:rFonts w:hint="default"/>
        <w:b/>
        <w:bCs/>
        <w:color w:val="023E87"/>
        <w:sz w:val="20"/>
        <w:szCs w:val="20"/>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1F99769E"/>
    <w:multiLevelType w:val="hybridMultilevel"/>
    <w:tmpl w:val="709EFB7A"/>
    <w:lvl w:ilvl="0" w:tplc="30F0F338">
      <w:start w:val="1"/>
      <w:numFmt w:val="decimal"/>
      <w:lvlText w:val="%1."/>
      <w:lvlJc w:val="left"/>
      <w:pPr>
        <w:ind w:left="502" w:hanging="360"/>
      </w:pPr>
      <w:rPr>
        <w:b/>
        <w:color w:val="FFC000"/>
      </w:rPr>
    </w:lvl>
    <w:lvl w:ilvl="1" w:tplc="04080019">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0" w15:restartNumberingAfterBreak="0">
    <w:nsid w:val="234F4A91"/>
    <w:multiLevelType w:val="hybridMultilevel"/>
    <w:tmpl w:val="A9B619AA"/>
    <w:lvl w:ilvl="0" w:tplc="18F00DF8">
      <w:start w:val="1"/>
      <w:numFmt w:val="bullet"/>
      <w:lvlText w:val=""/>
      <w:lvlJc w:val="left"/>
      <w:pPr>
        <w:tabs>
          <w:tab w:val="num" w:pos="720"/>
        </w:tabs>
        <w:ind w:left="720" w:hanging="360"/>
      </w:pPr>
      <w:rPr>
        <w:rFonts w:ascii="Wingdings" w:hAnsi="Wingdings" w:hint="default"/>
      </w:rPr>
    </w:lvl>
    <w:lvl w:ilvl="1" w:tplc="5580889E" w:tentative="1">
      <w:start w:val="1"/>
      <w:numFmt w:val="bullet"/>
      <w:lvlText w:val=""/>
      <w:lvlJc w:val="left"/>
      <w:pPr>
        <w:tabs>
          <w:tab w:val="num" w:pos="1440"/>
        </w:tabs>
        <w:ind w:left="1440" w:hanging="360"/>
      </w:pPr>
      <w:rPr>
        <w:rFonts w:ascii="Wingdings" w:hAnsi="Wingdings" w:hint="default"/>
      </w:rPr>
    </w:lvl>
    <w:lvl w:ilvl="2" w:tplc="A386B52A" w:tentative="1">
      <w:start w:val="1"/>
      <w:numFmt w:val="bullet"/>
      <w:lvlText w:val=""/>
      <w:lvlJc w:val="left"/>
      <w:pPr>
        <w:tabs>
          <w:tab w:val="num" w:pos="2160"/>
        </w:tabs>
        <w:ind w:left="2160" w:hanging="360"/>
      </w:pPr>
      <w:rPr>
        <w:rFonts w:ascii="Wingdings" w:hAnsi="Wingdings" w:hint="default"/>
      </w:rPr>
    </w:lvl>
    <w:lvl w:ilvl="3" w:tplc="AF1C7B66" w:tentative="1">
      <w:start w:val="1"/>
      <w:numFmt w:val="bullet"/>
      <w:lvlText w:val=""/>
      <w:lvlJc w:val="left"/>
      <w:pPr>
        <w:tabs>
          <w:tab w:val="num" w:pos="2880"/>
        </w:tabs>
        <w:ind w:left="2880" w:hanging="360"/>
      </w:pPr>
      <w:rPr>
        <w:rFonts w:ascii="Wingdings" w:hAnsi="Wingdings" w:hint="default"/>
      </w:rPr>
    </w:lvl>
    <w:lvl w:ilvl="4" w:tplc="97B20D96" w:tentative="1">
      <w:start w:val="1"/>
      <w:numFmt w:val="bullet"/>
      <w:lvlText w:val=""/>
      <w:lvlJc w:val="left"/>
      <w:pPr>
        <w:tabs>
          <w:tab w:val="num" w:pos="3600"/>
        </w:tabs>
        <w:ind w:left="3600" w:hanging="360"/>
      </w:pPr>
      <w:rPr>
        <w:rFonts w:ascii="Wingdings" w:hAnsi="Wingdings" w:hint="default"/>
      </w:rPr>
    </w:lvl>
    <w:lvl w:ilvl="5" w:tplc="975AD7C4" w:tentative="1">
      <w:start w:val="1"/>
      <w:numFmt w:val="bullet"/>
      <w:lvlText w:val=""/>
      <w:lvlJc w:val="left"/>
      <w:pPr>
        <w:tabs>
          <w:tab w:val="num" w:pos="4320"/>
        </w:tabs>
        <w:ind w:left="4320" w:hanging="360"/>
      </w:pPr>
      <w:rPr>
        <w:rFonts w:ascii="Wingdings" w:hAnsi="Wingdings" w:hint="default"/>
      </w:rPr>
    </w:lvl>
    <w:lvl w:ilvl="6" w:tplc="39F49BC8" w:tentative="1">
      <w:start w:val="1"/>
      <w:numFmt w:val="bullet"/>
      <w:lvlText w:val=""/>
      <w:lvlJc w:val="left"/>
      <w:pPr>
        <w:tabs>
          <w:tab w:val="num" w:pos="5040"/>
        </w:tabs>
        <w:ind w:left="5040" w:hanging="360"/>
      </w:pPr>
      <w:rPr>
        <w:rFonts w:ascii="Wingdings" w:hAnsi="Wingdings" w:hint="default"/>
      </w:rPr>
    </w:lvl>
    <w:lvl w:ilvl="7" w:tplc="E3DAB8E8" w:tentative="1">
      <w:start w:val="1"/>
      <w:numFmt w:val="bullet"/>
      <w:lvlText w:val=""/>
      <w:lvlJc w:val="left"/>
      <w:pPr>
        <w:tabs>
          <w:tab w:val="num" w:pos="5760"/>
        </w:tabs>
        <w:ind w:left="5760" w:hanging="360"/>
      </w:pPr>
      <w:rPr>
        <w:rFonts w:ascii="Wingdings" w:hAnsi="Wingdings" w:hint="default"/>
      </w:rPr>
    </w:lvl>
    <w:lvl w:ilvl="8" w:tplc="1FB2365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D1596D"/>
    <w:multiLevelType w:val="hybridMultilevel"/>
    <w:tmpl w:val="DA5E072A"/>
    <w:lvl w:ilvl="0" w:tplc="A3D48850">
      <w:numFmt w:val="bullet"/>
      <w:lvlText w:val="•"/>
      <w:lvlJc w:val="left"/>
      <w:pPr>
        <w:ind w:left="1080" w:hanging="720"/>
      </w:pPr>
      <w:rPr>
        <w:rFonts w:ascii="Calibri" w:eastAsiaTheme="minorHAnsi" w:hAnsi="Calibr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C160D64"/>
    <w:multiLevelType w:val="multilevel"/>
    <w:tmpl w:val="82881C36"/>
    <w:lvl w:ilvl="0">
      <w:start w:val="1"/>
      <w:numFmt w:val="bullet"/>
      <w:lvlText w:val=""/>
      <w:lvlJc w:val="left"/>
      <w:pPr>
        <w:ind w:left="578" w:hanging="360"/>
      </w:pPr>
      <w:rPr>
        <w:rFonts w:ascii="Symbol" w:hAnsi="Symbol" w:hint="default"/>
        <w:color w:val="3A73AE" w:themeColor="accent1"/>
        <w:sz w:val="20"/>
        <w:szCs w:val="20"/>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3" w15:restartNumberingAfterBreak="0">
    <w:nsid w:val="2D234FF1"/>
    <w:multiLevelType w:val="hybridMultilevel"/>
    <w:tmpl w:val="4D506F0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2D606E02"/>
    <w:multiLevelType w:val="multilevel"/>
    <w:tmpl w:val="B8F65172"/>
    <w:lvl w:ilvl="0">
      <w:start w:val="1"/>
      <w:numFmt w:val="decimal"/>
      <w:lvlText w:val="%1."/>
      <w:lvlJc w:val="left"/>
      <w:pPr>
        <w:ind w:left="527" w:hanging="286"/>
      </w:pPr>
      <w:rPr>
        <w:rFonts w:hint="default"/>
        <w:b w:val="0"/>
        <w:bCs w:val="0"/>
        <w:color w:val="auto"/>
        <w:w w:val="99"/>
        <w:sz w:val="20"/>
        <w:szCs w:val="20"/>
        <w:u w:color="023E87"/>
      </w:rPr>
    </w:lvl>
    <w:lvl w:ilvl="1">
      <w:numFmt w:val="bullet"/>
      <w:lvlText w:val="•"/>
      <w:lvlJc w:val="left"/>
      <w:pPr>
        <w:ind w:left="1392" w:hanging="286"/>
      </w:pPr>
    </w:lvl>
    <w:lvl w:ilvl="2">
      <w:numFmt w:val="bullet"/>
      <w:lvlText w:val="•"/>
      <w:lvlJc w:val="left"/>
      <w:pPr>
        <w:ind w:left="2265" w:hanging="286"/>
      </w:pPr>
    </w:lvl>
    <w:lvl w:ilvl="3">
      <w:numFmt w:val="bullet"/>
      <w:lvlText w:val="•"/>
      <w:lvlJc w:val="left"/>
      <w:pPr>
        <w:ind w:left="3137" w:hanging="286"/>
      </w:pPr>
    </w:lvl>
    <w:lvl w:ilvl="4">
      <w:numFmt w:val="bullet"/>
      <w:lvlText w:val="•"/>
      <w:lvlJc w:val="left"/>
      <w:pPr>
        <w:ind w:left="4010" w:hanging="286"/>
      </w:pPr>
    </w:lvl>
    <w:lvl w:ilvl="5">
      <w:numFmt w:val="bullet"/>
      <w:lvlText w:val="•"/>
      <w:lvlJc w:val="left"/>
      <w:pPr>
        <w:ind w:left="4883" w:hanging="286"/>
      </w:pPr>
    </w:lvl>
    <w:lvl w:ilvl="6">
      <w:numFmt w:val="bullet"/>
      <w:lvlText w:val="•"/>
      <w:lvlJc w:val="left"/>
      <w:pPr>
        <w:ind w:left="5755" w:hanging="286"/>
      </w:pPr>
    </w:lvl>
    <w:lvl w:ilvl="7">
      <w:numFmt w:val="bullet"/>
      <w:lvlText w:val="•"/>
      <w:lvlJc w:val="left"/>
      <w:pPr>
        <w:ind w:left="6628" w:hanging="286"/>
      </w:pPr>
    </w:lvl>
    <w:lvl w:ilvl="8">
      <w:numFmt w:val="bullet"/>
      <w:lvlText w:val="•"/>
      <w:lvlJc w:val="left"/>
      <w:pPr>
        <w:ind w:left="7501" w:hanging="286"/>
      </w:pPr>
    </w:lvl>
  </w:abstractNum>
  <w:abstractNum w:abstractNumId="15" w15:restartNumberingAfterBreak="0">
    <w:nsid w:val="32CC6A55"/>
    <w:multiLevelType w:val="hybridMultilevel"/>
    <w:tmpl w:val="381CD96A"/>
    <w:lvl w:ilvl="0" w:tplc="58E6D17C">
      <w:start w:val="1"/>
      <w:numFmt w:val="bullet"/>
      <w:lvlText w:val=""/>
      <w:lvlJc w:val="left"/>
      <w:pPr>
        <w:tabs>
          <w:tab w:val="num" w:pos="720"/>
        </w:tabs>
        <w:ind w:left="720" w:hanging="360"/>
      </w:pPr>
      <w:rPr>
        <w:rFonts w:ascii="Wingdings" w:hAnsi="Wingdings" w:hint="default"/>
      </w:rPr>
    </w:lvl>
    <w:lvl w:ilvl="1" w:tplc="1A9C473C" w:tentative="1">
      <w:start w:val="1"/>
      <w:numFmt w:val="bullet"/>
      <w:lvlText w:val=""/>
      <w:lvlJc w:val="left"/>
      <w:pPr>
        <w:tabs>
          <w:tab w:val="num" w:pos="1440"/>
        </w:tabs>
        <w:ind w:left="1440" w:hanging="360"/>
      </w:pPr>
      <w:rPr>
        <w:rFonts w:ascii="Wingdings" w:hAnsi="Wingdings" w:hint="default"/>
      </w:rPr>
    </w:lvl>
    <w:lvl w:ilvl="2" w:tplc="1ACEB8FE" w:tentative="1">
      <w:start w:val="1"/>
      <w:numFmt w:val="bullet"/>
      <w:lvlText w:val=""/>
      <w:lvlJc w:val="left"/>
      <w:pPr>
        <w:tabs>
          <w:tab w:val="num" w:pos="2160"/>
        </w:tabs>
        <w:ind w:left="2160" w:hanging="360"/>
      </w:pPr>
      <w:rPr>
        <w:rFonts w:ascii="Wingdings" w:hAnsi="Wingdings" w:hint="default"/>
      </w:rPr>
    </w:lvl>
    <w:lvl w:ilvl="3" w:tplc="60168348" w:tentative="1">
      <w:start w:val="1"/>
      <w:numFmt w:val="bullet"/>
      <w:lvlText w:val=""/>
      <w:lvlJc w:val="left"/>
      <w:pPr>
        <w:tabs>
          <w:tab w:val="num" w:pos="2880"/>
        </w:tabs>
        <w:ind w:left="2880" w:hanging="360"/>
      </w:pPr>
      <w:rPr>
        <w:rFonts w:ascii="Wingdings" w:hAnsi="Wingdings" w:hint="default"/>
      </w:rPr>
    </w:lvl>
    <w:lvl w:ilvl="4" w:tplc="DBE2196A" w:tentative="1">
      <w:start w:val="1"/>
      <w:numFmt w:val="bullet"/>
      <w:lvlText w:val=""/>
      <w:lvlJc w:val="left"/>
      <w:pPr>
        <w:tabs>
          <w:tab w:val="num" w:pos="3600"/>
        </w:tabs>
        <w:ind w:left="3600" w:hanging="360"/>
      </w:pPr>
      <w:rPr>
        <w:rFonts w:ascii="Wingdings" w:hAnsi="Wingdings" w:hint="default"/>
      </w:rPr>
    </w:lvl>
    <w:lvl w:ilvl="5" w:tplc="75641080" w:tentative="1">
      <w:start w:val="1"/>
      <w:numFmt w:val="bullet"/>
      <w:lvlText w:val=""/>
      <w:lvlJc w:val="left"/>
      <w:pPr>
        <w:tabs>
          <w:tab w:val="num" w:pos="4320"/>
        </w:tabs>
        <w:ind w:left="4320" w:hanging="360"/>
      </w:pPr>
      <w:rPr>
        <w:rFonts w:ascii="Wingdings" w:hAnsi="Wingdings" w:hint="default"/>
      </w:rPr>
    </w:lvl>
    <w:lvl w:ilvl="6" w:tplc="73D4FE34" w:tentative="1">
      <w:start w:val="1"/>
      <w:numFmt w:val="bullet"/>
      <w:lvlText w:val=""/>
      <w:lvlJc w:val="left"/>
      <w:pPr>
        <w:tabs>
          <w:tab w:val="num" w:pos="5040"/>
        </w:tabs>
        <w:ind w:left="5040" w:hanging="360"/>
      </w:pPr>
      <w:rPr>
        <w:rFonts w:ascii="Wingdings" w:hAnsi="Wingdings" w:hint="default"/>
      </w:rPr>
    </w:lvl>
    <w:lvl w:ilvl="7" w:tplc="A94410A0" w:tentative="1">
      <w:start w:val="1"/>
      <w:numFmt w:val="bullet"/>
      <w:lvlText w:val=""/>
      <w:lvlJc w:val="left"/>
      <w:pPr>
        <w:tabs>
          <w:tab w:val="num" w:pos="5760"/>
        </w:tabs>
        <w:ind w:left="5760" w:hanging="360"/>
      </w:pPr>
      <w:rPr>
        <w:rFonts w:ascii="Wingdings" w:hAnsi="Wingdings" w:hint="default"/>
      </w:rPr>
    </w:lvl>
    <w:lvl w:ilvl="8" w:tplc="4E789F7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184DA5"/>
    <w:multiLevelType w:val="hybridMultilevel"/>
    <w:tmpl w:val="A68CDE1A"/>
    <w:lvl w:ilvl="0" w:tplc="4D0AC60C">
      <w:start w:val="1"/>
      <w:numFmt w:val="decimal"/>
      <w:lvlText w:val="%1."/>
      <w:lvlJc w:val="left"/>
      <w:pPr>
        <w:ind w:left="2345" w:hanging="360"/>
      </w:pPr>
      <w:rPr>
        <w:rFonts w:hint="default"/>
        <w:b/>
        <w:color w:val="002060"/>
        <w:sz w:val="20"/>
        <w:szCs w:val="20"/>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37C54981"/>
    <w:multiLevelType w:val="hybridMultilevel"/>
    <w:tmpl w:val="1BEE0378"/>
    <w:lvl w:ilvl="0" w:tplc="8F10FF4E">
      <w:start w:val="1"/>
      <w:numFmt w:val="bullet"/>
      <w:lvlText w:val=""/>
      <w:lvlPicBulletId w:val="2"/>
      <w:lvlJc w:val="left"/>
      <w:pPr>
        <w:tabs>
          <w:tab w:val="num" w:pos="720"/>
        </w:tabs>
        <w:ind w:left="720" w:hanging="360"/>
      </w:pPr>
      <w:rPr>
        <w:rFonts w:ascii="Symbol" w:hAnsi="Symbol" w:hint="default"/>
      </w:rPr>
    </w:lvl>
    <w:lvl w:ilvl="1" w:tplc="131EDA48" w:tentative="1">
      <w:start w:val="1"/>
      <w:numFmt w:val="bullet"/>
      <w:lvlText w:val=""/>
      <w:lvlJc w:val="left"/>
      <w:pPr>
        <w:tabs>
          <w:tab w:val="num" w:pos="1440"/>
        </w:tabs>
        <w:ind w:left="1440" w:hanging="360"/>
      </w:pPr>
      <w:rPr>
        <w:rFonts w:ascii="Symbol" w:hAnsi="Symbol" w:hint="default"/>
      </w:rPr>
    </w:lvl>
    <w:lvl w:ilvl="2" w:tplc="885237D6" w:tentative="1">
      <w:start w:val="1"/>
      <w:numFmt w:val="bullet"/>
      <w:lvlText w:val=""/>
      <w:lvlJc w:val="left"/>
      <w:pPr>
        <w:tabs>
          <w:tab w:val="num" w:pos="2160"/>
        </w:tabs>
        <w:ind w:left="2160" w:hanging="360"/>
      </w:pPr>
      <w:rPr>
        <w:rFonts w:ascii="Symbol" w:hAnsi="Symbol" w:hint="default"/>
      </w:rPr>
    </w:lvl>
    <w:lvl w:ilvl="3" w:tplc="8602A346" w:tentative="1">
      <w:start w:val="1"/>
      <w:numFmt w:val="bullet"/>
      <w:lvlText w:val=""/>
      <w:lvlJc w:val="left"/>
      <w:pPr>
        <w:tabs>
          <w:tab w:val="num" w:pos="2880"/>
        </w:tabs>
        <w:ind w:left="2880" w:hanging="360"/>
      </w:pPr>
      <w:rPr>
        <w:rFonts w:ascii="Symbol" w:hAnsi="Symbol" w:hint="default"/>
      </w:rPr>
    </w:lvl>
    <w:lvl w:ilvl="4" w:tplc="267E0538" w:tentative="1">
      <w:start w:val="1"/>
      <w:numFmt w:val="bullet"/>
      <w:lvlText w:val=""/>
      <w:lvlJc w:val="left"/>
      <w:pPr>
        <w:tabs>
          <w:tab w:val="num" w:pos="3600"/>
        </w:tabs>
        <w:ind w:left="3600" w:hanging="360"/>
      </w:pPr>
      <w:rPr>
        <w:rFonts w:ascii="Symbol" w:hAnsi="Symbol" w:hint="default"/>
      </w:rPr>
    </w:lvl>
    <w:lvl w:ilvl="5" w:tplc="A668941A" w:tentative="1">
      <w:start w:val="1"/>
      <w:numFmt w:val="bullet"/>
      <w:lvlText w:val=""/>
      <w:lvlJc w:val="left"/>
      <w:pPr>
        <w:tabs>
          <w:tab w:val="num" w:pos="4320"/>
        </w:tabs>
        <w:ind w:left="4320" w:hanging="360"/>
      </w:pPr>
      <w:rPr>
        <w:rFonts w:ascii="Symbol" w:hAnsi="Symbol" w:hint="default"/>
      </w:rPr>
    </w:lvl>
    <w:lvl w:ilvl="6" w:tplc="4B16EC44" w:tentative="1">
      <w:start w:val="1"/>
      <w:numFmt w:val="bullet"/>
      <w:lvlText w:val=""/>
      <w:lvlJc w:val="left"/>
      <w:pPr>
        <w:tabs>
          <w:tab w:val="num" w:pos="5040"/>
        </w:tabs>
        <w:ind w:left="5040" w:hanging="360"/>
      </w:pPr>
      <w:rPr>
        <w:rFonts w:ascii="Symbol" w:hAnsi="Symbol" w:hint="default"/>
      </w:rPr>
    </w:lvl>
    <w:lvl w:ilvl="7" w:tplc="87C4F5F4" w:tentative="1">
      <w:start w:val="1"/>
      <w:numFmt w:val="bullet"/>
      <w:lvlText w:val=""/>
      <w:lvlJc w:val="left"/>
      <w:pPr>
        <w:tabs>
          <w:tab w:val="num" w:pos="5760"/>
        </w:tabs>
        <w:ind w:left="5760" w:hanging="360"/>
      </w:pPr>
      <w:rPr>
        <w:rFonts w:ascii="Symbol" w:hAnsi="Symbol" w:hint="default"/>
      </w:rPr>
    </w:lvl>
    <w:lvl w:ilvl="8" w:tplc="33103EA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A576187"/>
    <w:multiLevelType w:val="hybridMultilevel"/>
    <w:tmpl w:val="91A8593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9" w15:restartNumberingAfterBreak="0">
    <w:nsid w:val="3B4D3594"/>
    <w:multiLevelType w:val="hybridMultilevel"/>
    <w:tmpl w:val="C3EE1B5C"/>
    <w:lvl w:ilvl="0" w:tplc="4620A314">
      <w:start w:val="1"/>
      <w:numFmt w:val="lowerRoman"/>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15:restartNumberingAfterBreak="0">
    <w:nsid w:val="3C165C10"/>
    <w:multiLevelType w:val="hybridMultilevel"/>
    <w:tmpl w:val="59C8AE5C"/>
    <w:lvl w:ilvl="0" w:tplc="817C0C00">
      <w:start w:val="1"/>
      <w:numFmt w:val="bullet"/>
      <w:lvlText w:val=""/>
      <w:lvlJc w:val="left"/>
      <w:pPr>
        <w:tabs>
          <w:tab w:val="num" w:pos="720"/>
        </w:tabs>
        <w:ind w:left="720" w:hanging="360"/>
      </w:pPr>
      <w:rPr>
        <w:rFonts w:ascii="Wingdings" w:hAnsi="Wingdings" w:hint="default"/>
      </w:rPr>
    </w:lvl>
    <w:lvl w:ilvl="1" w:tplc="AFF4A614" w:tentative="1">
      <w:start w:val="1"/>
      <w:numFmt w:val="bullet"/>
      <w:lvlText w:val=""/>
      <w:lvlJc w:val="left"/>
      <w:pPr>
        <w:tabs>
          <w:tab w:val="num" w:pos="1440"/>
        </w:tabs>
        <w:ind w:left="1440" w:hanging="360"/>
      </w:pPr>
      <w:rPr>
        <w:rFonts w:ascii="Wingdings" w:hAnsi="Wingdings" w:hint="default"/>
      </w:rPr>
    </w:lvl>
    <w:lvl w:ilvl="2" w:tplc="F5DC826A" w:tentative="1">
      <w:start w:val="1"/>
      <w:numFmt w:val="bullet"/>
      <w:lvlText w:val=""/>
      <w:lvlJc w:val="left"/>
      <w:pPr>
        <w:tabs>
          <w:tab w:val="num" w:pos="2160"/>
        </w:tabs>
        <w:ind w:left="2160" w:hanging="360"/>
      </w:pPr>
      <w:rPr>
        <w:rFonts w:ascii="Wingdings" w:hAnsi="Wingdings" w:hint="default"/>
      </w:rPr>
    </w:lvl>
    <w:lvl w:ilvl="3" w:tplc="84842904" w:tentative="1">
      <w:start w:val="1"/>
      <w:numFmt w:val="bullet"/>
      <w:lvlText w:val=""/>
      <w:lvlJc w:val="left"/>
      <w:pPr>
        <w:tabs>
          <w:tab w:val="num" w:pos="2880"/>
        </w:tabs>
        <w:ind w:left="2880" w:hanging="360"/>
      </w:pPr>
      <w:rPr>
        <w:rFonts w:ascii="Wingdings" w:hAnsi="Wingdings" w:hint="default"/>
      </w:rPr>
    </w:lvl>
    <w:lvl w:ilvl="4" w:tplc="EBA83E80" w:tentative="1">
      <w:start w:val="1"/>
      <w:numFmt w:val="bullet"/>
      <w:lvlText w:val=""/>
      <w:lvlJc w:val="left"/>
      <w:pPr>
        <w:tabs>
          <w:tab w:val="num" w:pos="3600"/>
        </w:tabs>
        <w:ind w:left="3600" w:hanging="360"/>
      </w:pPr>
      <w:rPr>
        <w:rFonts w:ascii="Wingdings" w:hAnsi="Wingdings" w:hint="default"/>
      </w:rPr>
    </w:lvl>
    <w:lvl w:ilvl="5" w:tplc="40881F44" w:tentative="1">
      <w:start w:val="1"/>
      <w:numFmt w:val="bullet"/>
      <w:lvlText w:val=""/>
      <w:lvlJc w:val="left"/>
      <w:pPr>
        <w:tabs>
          <w:tab w:val="num" w:pos="4320"/>
        </w:tabs>
        <w:ind w:left="4320" w:hanging="360"/>
      </w:pPr>
      <w:rPr>
        <w:rFonts w:ascii="Wingdings" w:hAnsi="Wingdings" w:hint="default"/>
      </w:rPr>
    </w:lvl>
    <w:lvl w:ilvl="6" w:tplc="BEFC4BEE" w:tentative="1">
      <w:start w:val="1"/>
      <w:numFmt w:val="bullet"/>
      <w:lvlText w:val=""/>
      <w:lvlJc w:val="left"/>
      <w:pPr>
        <w:tabs>
          <w:tab w:val="num" w:pos="5040"/>
        </w:tabs>
        <w:ind w:left="5040" w:hanging="360"/>
      </w:pPr>
      <w:rPr>
        <w:rFonts w:ascii="Wingdings" w:hAnsi="Wingdings" w:hint="default"/>
      </w:rPr>
    </w:lvl>
    <w:lvl w:ilvl="7" w:tplc="6A3E5DE2" w:tentative="1">
      <w:start w:val="1"/>
      <w:numFmt w:val="bullet"/>
      <w:lvlText w:val=""/>
      <w:lvlJc w:val="left"/>
      <w:pPr>
        <w:tabs>
          <w:tab w:val="num" w:pos="5760"/>
        </w:tabs>
        <w:ind w:left="5760" w:hanging="360"/>
      </w:pPr>
      <w:rPr>
        <w:rFonts w:ascii="Wingdings" w:hAnsi="Wingdings" w:hint="default"/>
      </w:rPr>
    </w:lvl>
    <w:lvl w:ilvl="8" w:tplc="1854AF4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F2404E"/>
    <w:multiLevelType w:val="hybridMultilevel"/>
    <w:tmpl w:val="4B28C5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0" w:hanging="360"/>
      </w:pPr>
      <w:rPr>
        <w:rFonts w:ascii="Courier New" w:hAnsi="Courier New" w:cs="Courier New" w:hint="default"/>
      </w:rPr>
    </w:lvl>
    <w:lvl w:ilvl="2" w:tplc="04080005" w:tentative="1">
      <w:start w:val="1"/>
      <w:numFmt w:val="bullet"/>
      <w:lvlText w:val=""/>
      <w:lvlJc w:val="left"/>
      <w:pPr>
        <w:ind w:left="720" w:hanging="360"/>
      </w:pPr>
      <w:rPr>
        <w:rFonts w:ascii="Wingdings" w:hAnsi="Wingdings" w:hint="default"/>
      </w:rPr>
    </w:lvl>
    <w:lvl w:ilvl="3" w:tplc="04080001" w:tentative="1">
      <w:start w:val="1"/>
      <w:numFmt w:val="bullet"/>
      <w:lvlText w:val=""/>
      <w:lvlJc w:val="left"/>
      <w:pPr>
        <w:ind w:left="1440" w:hanging="360"/>
      </w:pPr>
      <w:rPr>
        <w:rFonts w:ascii="Symbol" w:hAnsi="Symbol" w:hint="default"/>
      </w:rPr>
    </w:lvl>
    <w:lvl w:ilvl="4" w:tplc="04080003" w:tentative="1">
      <w:start w:val="1"/>
      <w:numFmt w:val="bullet"/>
      <w:lvlText w:val="o"/>
      <w:lvlJc w:val="left"/>
      <w:pPr>
        <w:ind w:left="2160" w:hanging="360"/>
      </w:pPr>
      <w:rPr>
        <w:rFonts w:ascii="Courier New" w:hAnsi="Courier New" w:cs="Courier New" w:hint="default"/>
      </w:rPr>
    </w:lvl>
    <w:lvl w:ilvl="5" w:tplc="04080005" w:tentative="1">
      <w:start w:val="1"/>
      <w:numFmt w:val="bullet"/>
      <w:lvlText w:val=""/>
      <w:lvlJc w:val="left"/>
      <w:pPr>
        <w:ind w:left="2880" w:hanging="360"/>
      </w:pPr>
      <w:rPr>
        <w:rFonts w:ascii="Wingdings" w:hAnsi="Wingdings" w:hint="default"/>
      </w:rPr>
    </w:lvl>
    <w:lvl w:ilvl="6" w:tplc="04080001" w:tentative="1">
      <w:start w:val="1"/>
      <w:numFmt w:val="bullet"/>
      <w:lvlText w:val=""/>
      <w:lvlJc w:val="left"/>
      <w:pPr>
        <w:ind w:left="3600" w:hanging="360"/>
      </w:pPr>
      <w:rPr>
        <w:rFonts w:ascii="Symbol" w:hAnsi="Symbol" w:hint="default"/>
      </w:rPr>
    </w:lvl>
    <w:lvl w:ilvl="7" w:tplc="04080003" w:tentative="1">
      <w:start w:val="1"/>
      <w:numFmt w:val="bullet"/>
      <w:lvlText w:val="o"/>
      <w:lvlJc w:val="left"/>
      <w:pPr>
        <w:ind w:left="4320" w:hanging="360"/>
      </w:pPr>
      <w:rPr>
        <w:rFonts w:ascii="Courier New" w:hAnsi="Courier New" w:cs="Courier New" w:hint="default"/>
      </w:rPr>
    </w:lvl>
    <w:lvl w:ilvl="8" w:tplc="04080005" w:tentative="1">
      <w:start w:val="1"/>
      <w:numFmt w:val="bullet"/>
      <w:lvlText w:val=""/>
      <w:lvlJc w:val="left"/>
      <w:pPr>
        <w:ind w:left="5040" w:hanging="360"/>
      </w:pPr>
      <w:rPr>
        <w:rFonts w:ascii="Wingdings" w:hAnsi="Wingdings" w:hint="default"/>
      </w:rPr>
    </w:lvl>
  </w:abstractNum>
  <w:abstractNum w:abstractNumId="22" w15:restartNumberingAfterBreak="0">
    <w:nsid w:val="3DB34BF7"/>
    <w:multiLevelType w:val="hybridMultilevel"/>
    <w:tmpl w:val="F64A17A0"/>
    <w:lvl w:ilvl="0" w:tplc="F38263B6">
      <w:start w:val="1"/>
      <w:numFmt w:val="decimal"/>
      <w:lvlText w:val="%1."/>
      <w:lvlJc w:val="left"/>
      <w:pPr>
        <w:ind w:left="2880" w:hanging="360"/>
      </w:pPr>
      <w:rPr>
        <w:rFonts w:hint="default"/>
        <w:b/>
        <w:bCs/>
        <w:color w:val="023E87"/>
        <w:sz w:val="20"/>
        <w:szCs w:val="20"/>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40413A68"/>
    <w:multiLevelType w:val="hybridMultilevel"/>
    <w:tmpl w:val="C1EC35EA"/>
    <w:lvl w:ilvl="0" w:tplc="50285DF2">
      <w:start w:val="1"/>
      <w:numFmt w:val="bullet"/>
      <w:lvlText w:val=""/>
      <w:lvlJc w:val="left"/>
      <w:pPr>
        <w:ind w:left="720" w:hanging="360"/>
      </w:pPr>
      <w:rPr>
        <w:rFonts w:ascii="Symbol" w:hAnsi="Symbol" w:hint="default"/>
        <w:color w:val="FFC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52720F6"/>
    <w:multiLevelType w:val="hybridMultilevel"/>
    <w:tmpl w:val="54E695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60D1D2A"/>
    <w:multiLevelType w:val="hybridMultilevel"/>
    <w:tmpl w:val="08CE3E98"/>
    <w:lvl w:ilvl="0" w:tplc="A0F0BB22">
      <w:start w:val="1"/>
      <w:numFmt w:val="bullet"/>
      <w:lvlText w:val="•"/>
      <w:lvlJc w:val="left"/>
      <w:pPr>
        <w:tabs>
          <w:tab w:val="num" w:pos="720"/>
        </w:tabs>
        <w:ind w:left="720" w:hanging="360"/>
      </w:pPr>
      <w:rPr>
        <w:rFonts w:ascii="Arial" w:hAnsi="Arial" w:hint="default"/>
      </w:rPr>
    </w:lvl>
    <w:lvl w:ilvl="1" w:tplc="9EC468F8" w:tentative="1">
      <w:start w:val="1"/>
      <w:numFmt w:val="bullet"/>
      <w:lvlText w:val="•"/>
      <w:lvlJc w:val="left"/>
      <w:pPr>
        <w:tabs>
          <w:tab w:val="num" w:pos="1440"/>
        </w:tabs>
        <w:ind w:left="1440" w:hanging="360"/>
      </w:pPr>
      <w:rPr>
        <w:rFonts w:ascii="Arial" w:hAnsi="Arial" w:hint="default"/>
      </w:rPr>
    </w:lvl>
    <w:lvl w:ilvl="2" w:tplc="89DE8272" w:tentative="1">
      <w:start w:val="1"/>
      <w:numFmt w:val="bullet"/>
      <w:lvlText w:val="•"/>
      <w:lvlJc w:val="left"/>
      <w:pPr>
        <w:tabs>
          <w:tab w:val="num" w:pos="2160"/>
        </w:tabs>
        <w:ind w:left="2160" w:hanging="360"/>
      </w:pPr>
      <w:rPr>
        <w:rFonts w:ascii="Arial" w:hAnsi="Arial" w:hint="default"/>
      </w:rPr>
    </w:lvl>
    <w:lvl w:ilvl="3" w:tplc="B316C3D4" w:tentative="1">
      <w:start w:val="1"/>
      <w:numFmt w:val="bullet"/>
      <w:lvlText w:val="•"/>
      <w:lvlJc w:val="left"/>
      <w:pPr>
        <w:tabs>
          <w:tab w:val="num" w:pos="2880"/>
        </w:tabs>
        <w:ind w:left="2880" w:hanging="360"/>
      </w:pPr>
      <w:rPr>
        <w:rFonts w:ascii="Arial" w:hAnsi="Arial" w:hint="default"/>
      </w:rPr>
    </w:lvl>
    <w:lvl w:ilvl="4" w:tplc="2D183D92" w:tentative="1">
      <w:start w:val="1"/>
      <w:numFmt w:val="bullet"/>
      <w:lvlText w:val="•"/>
      <w:lvlJc w:val="left"/>
      <w:pPr>
        <w:tabs>
          <w:tab w:val="num" w:pos="3600"/>
        </w:tabs>
        <w:ind w:left="3600" w:hanging="360"/>
      </w:pPr>
      <w:rPr>
        <w:rFonts w:ascii="Arial" w:hAnsi="Arial" w:hint="default"/>
      </w:rPr>
    </w:lvl>
    <w:lvl w:ilvl="5" w:tplc="55DC31CC" w:tentative="1">
      <w:start w:val="1"/>
      <w:numFmt w:val="bullet"/>
      <w:lvlText w:val="•"/>
      <w:lvlJc w:val="left"/>
      <w:pPr>
        <w:tabs>
          <w:tab w:val="num" w:pos="4320"/>
        </w:tabs>
        <w:ind w:left="4320" w:hanging="360"/>
      </w:pPr>
      <w:rPr>
        <w:rFonts w:ascii="Arial" w:hAnsi="Arial" w:hint="default"/>
      </w:rPr>
    </w:lvl>
    <w:lvl w:ilvl="6" w:tplc="CA082C64" w:tentative="1">
      <w:start w:val="1"/>
      <w:numFmt w:val="bullet"/>
      <w:lvlText w:val="•"/>
      <w:lvlJc w:val="left"/>
      <w:pPr>
        <w:tabs>
          <w:tab w:val="num" w:pos="5040"/>
        </w:tabs>
        <w:ind w:left="5040" w:hanging="360"/>
      </w:pPr>
      <w:rPr>
        <w:rFonts w:ascii="Arial" w:hAnsi="Arial" w:hint="default"/>
      </w:rPr>
    </w:lvl>
    <w:lvl w:ilvl="7" w:tplc="6F16052C" w:tentative="1">
      <w:start w:val="1"/>
      <w:numFmt w:val="bullet"/>
      <w:lvlText w:val="•"/>
      <w:lvlJc w:val="left"/>
      <w:pPr>
        <w:tabs>
          <w:tab w:val="num" w:pos="5760"/>
        </w:tabs>
        <w:ind w:left="5760" w:hanging="360"/>
      </w:pPr>
      <w:rPr>
        <w:rFonts w:ascii="Arial" w:hAnsi="Arial" w:hint="default"/>
      </w:rPr>
    </w:lvl>
    <w:lvl w:ilvl="8" w:tplc="DDEAEA3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794336"/>
    <w:multiLevelType w:val="hybridMultilevel"/>
    <w:tmpl w:val="467C61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48925B3B"/>
    <w:multiLevelType w:val="multilevel"/>
    <w:tmpl w:val="AB92B39C"/>
    <w:lvl w:ilvl="0">
      <w:start w:val="1"/>
      <w:numFmt w:val="decimal"/>
      <w:lvlText w:val="%1."/>
      <w:lvlJc w:val="left"/>
      <w:pPr>
        <w:ind w:left="2880" w:hanging="360"/>
      </w:pPr>
      <w:rPr>
        <w:rFonts w:hint="default"/>
        <w:b/>
        <w:color w:val="2B5582" w:themeColor="accent1" w:themeShade="BF"/>
        <w:sz w:val="20"/>
        <w:szCs w:val="20"/>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28" w15:restartNumberingAfterBreak="0">
    <w:nsid w:val="524200F5"/>
    <w:multiLevelType w:val="hybridMultilevel"/>
    <w:tmpl w:val="8BA48B6E"/>
    <w:lvl w:ilvl="0" w:tplc="900EE7D4">
      <w:start w:val="1"/>
      <w:numFmt w:val="bullet"/>
      <w:lvlText w:val=""/>
      <w:lvlPicBulletId w:val="0"/>
      <w:lvlJc w:val="left"/>
      <w:pPr>
        <w:ind w:left="720" w:hanging="360"/>
      </w:pPr>
      <w:rPr>
        <w:rFonts w:ascii="Symbol" w:hAnsi="Symbol" w:hint="default"/>
        <w:color w:val="auto"/>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4492C81"/>
    <w:multiLevelType w:val="hybridMultilevel"/>
    <w:tmpl w:val="AA9A8BA4"/>
    <w:lvl w:ilvl="0" w:tplc="A422406E">
      <w:start w:val="1"/>
      <w:numFmt w:val="bullet"/>
      <w:lvlText w:val=""/>
      <w:lvlJc w:val="left"/>
      <w:pPr>
        <w:ind w:left="578" w:hanging="360"/>
      </w:pPr>
      <w:rPr>
        <w:rFonts w:ascii="Symbol" w:hAnsi="Symbol" w:hint="default"/>
        <w:color w:val="auto"/>
        <w:sz w:val="20"/>
        <w:szCs w:val="20"/>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0" w15:restartNumberingAfterBreak="0">
    <w:nsid w:val="56774DE1"/>
    <w:multiLevelType w:val="hybridMultilevel"/>
    <w:tmpl w:val="CE763208"/>
    <w:lvl w:ilvl="0" w:tplc="821E5AC2">
      <w:start w:val="1"/>
      <w:numFmt w:val="bullet"/>
      <w:lvlText w:val=""/>
      <w:lvlJc w:val="left"/>
      <w:pPr>
        <w:ind w:left="578" w:hanging="360"/>
      </w:pPr>
      <w:rPr>
        <w:rFonts w:ascii="Symbol" w:hAnsi="Symbol" w:hint="default"/>
        <w:color w:val="023E87"/>
        <w:sz w:val="20"/>
        <w:szCs w:val="20"/>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1" w15:restartNumberingAfterBreak="0">
    <w:nsid w:val="5A4A0C45"/>
    <w:multiLevelType w:val="hybridMultilevel"/>
    <w:tmpl w:val="FEACAAB6"/>
    <w:lvl w:ilvl="0" w:tplc="7B42F334">
      <w:start w:val="1"/>
      <w:numFmt w:val="bullet"/>
      <w:lvlText w:val=""/>
      <w:lvlJc w:val="left"/>
      <w:pPr>
        <w:ind w:left="720" w:hanging="360"/>
      </w:pPr>
      <w:rPr>
        <w:rFonts w:ascii="Wingdings" w:hAnsi="Wingdings" w:hint="default"/>
        <w:lang w:val="el-GR"/>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C991070"/>
    <w:multiLevelType w:val="hybridMultilevel"/>
    <w:tmpl w:val="9C3AFD44"/>
    <w:lvl w:ilvl="0" w:tplc="E3442374">
      <w:start w:val="231"/>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1AA0D4B"/>
    <w:multiLevelType w:val="multilevel"/>
    <w:tmpl w:val="C4E662DA"/>
    <w:lvl w:ilvl="0">
      <w:start w:val="1"/>
      <w:numFmt w:val="decimal"/>
      <w:lvlText w:val="%1."/>
      <w:lvlJc w:val="left"/>
      <w:pPr>
        <w:ind w:left="2880" w:hanging="360"/>
      </w:pPr>
      <w:rPr>
        <w:rFonts w:hint="default"/>
        <w:b/>
        <w:color w:val="2B5582" w:themeColor="accent1" w:themeShade="BF"/>
        <w:sz w:val="20"/>
        <w:szCs w:val="20"/>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34" w15:restartNumberingAfterBreak="0">
    <w:nsid w:val="64C10099"/>
    <w:multiLevelType w:val="hybridMultilevel"/>
    <w:tmpl w:val="33A6B04A"/>
    <w:lvl w:ilvl="0" w:tplc="0408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505C1"/>
    <w:multiLevelType w:val="hybridMultilevel"/>
    <w:tmpl w:val="C33C81BC"/>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892046E"/>
    <w:multiLevelType w:val="hybridMultilevel"/>
    <w:tmpl w:val="1B04D692"/>
    <w:lvl w:ilvl="0" w:tplc="50E01FD0">
      <w:start w:val="1"/>
      <w:numFmt w:val="decimal"/>
      <w:lvlText w:val="(%1)"/>
      <w:lvlJc w:val="left"/>
      <w:pPr>
        <w:ind w:left="360" w:hanging="360"/>
      </w:pPr>
      <w:rPr>
        <w:rFonts w:asciiTheme="minorHAnsi" w:eastAsiaTheme="minorHAnsi" w:hAnsiTheme="minorHAnsi" w:cstheme="majorHAnsi"/>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7" w15:restartNumberingAfterBreak="0">
    <w:nsid w:val="68943B7E"/>
    <w:multiLevelType w:val="hybridMultilevel"/>
    <w:tmpl w:val="038C5B40"/>
    <w:lvl w:ilvl="0" w:tplc="04080001">
      <w:start w:val="1"/>
      <w:numFmt w:val="bullet"/>
      <w:lvlText w:val=""/>
      <w:lvlJc w:val="left"/>
      <w:pPr>
        <w:ind w:left="2880" w:hanging="360"/>
      </w:pPr>
      <w:rPr>
        <w:rFonts w:ascii="Symbol" w:hAnsi="Symbol" w:hint="default"/>
        <w:b/>
        <w:bCs/>
        <w:color w:val="023E87"/>
        <w:sz w:val="20"/>
        <w:szCs w:val="20"/>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6A6733A7"/>
    <w:multiLevelType w:val="multilevel"/>
    <w:tmpl w:val="803E5514"/>
    <w:lvl w:ilvl="0">
      <w:start w:val="1"/>
      <w:numFmt w:val="bullet"/>
      <w:lvlText w:val=""/>
      <w:lvlJc w:val="left"/>
      <w:pPr>
        <w:ind w:left="527" w:hanging="286"/>
      </w:pPr>
      <w:rPr>
        <w:rFonts w:ascii="Symbol" w:hAnsi="Symbol" w:hint="default"/>
        <w:b w:val="0"/>
        <w:bCs w:val="0"/>
        <w:color w:val="023E87"/>
        <w:w w:val="99"/>
        <w:sz w:val="20"/>
        <w:szCs w:val="20"/>
        <w:u w:color="023E87"/>
      </w:rPr>
    </w:lvl>
    <w:lvl w:ilvl="1">
      <w:start w:val="1"/>
      <w:numFmt w:val="bullet"/>
      <w:lvlText w:val="−"/>
      <w:lvlJc w:val="left"/>
      <w:pPr>
        <w:ind w:left="1392" w:hanging="286"/>
      </w:pPr>
      <w:rPr>
        <w:rFonts w:ascii="Calibri" w:hAnsi="Calibri" w:hint="default"/>
      </w:rPr>
    </w:lvl>
    <w:lvl w:ilvl="2">
      <w:numFmt w:val="bullet"/>
      <w:lvlText w:val="•"/>
      <w:lvlJc w:val="left"/>
      <w:pPr>
        <w:ind w:left="2265" w:hanging="286"/>
      </w:pPr>
    </w:lvl>
    <w:lvl w:ilvl="3">
      <w:numFmt w:val="bullet"/>
      <w:lvlText w:val="•"/>
      <w:lvlJc w:val="left"/>
      <w:pPr>
        <w:ind w:left="3137" w:hanging="286"/>
      </w:pPr>
    </w:lvl>
    <w:lvl w:ilvl="4">
      <w:numFmt w:val="bullet"/>
      <w:lvlText w:val="•"/>
      <w:lvlJc w:val="left"/>
      <w:pPr>
        <w:ind w:left="4010" w:hanging="286"/>
      </w:pPr>
    </w:lvl>
    <w:lvl w:ilvl="5">
      <w:numFmt w:val="bullet"/>
      <w:lvlText w:val="•"/>
      <w:lvlJc w:val="left"/>
      <w:pPr>
        <w:ind w:left="4883" w:hanging="286"/>
      </w:pPr>
    </w:lvl>
    <w:lvl w:ilvl="6">
      <w:numFmt w:val="bullet"/>
      <w:lvlText w:val="•"/>
      <w:lvlJc w:val="left"/>
      <w:pPr>
        <w:ind w:left="5755" w:hanging="286"/>
      </w:pPr>
    </w:lvl>
    <w:lvl w:ilvl="7">
      <w:numFmt w:val="bullet"/>
      <w:lvlText w:val="•"/>
      <w:lvlJc w:val="left"/>
      <w:pPr>
        <w:ind w:left="6628" w:hanging="286"/>
      </w:pPr>
    </w:lvl>
    <w:lvl w:ilvl="8">
      <w:numFmt w:val="bullet"/>
      <w:lvlText w:val="•"/>
      <w:lvlJc w:val="left"/>
      <w:pPr>
        <w:ind w:left="7501" w:hanging="286"/>
      </w:pPr>
    </w:lvl>
  </w:abstractNum>
  <w:abstractNum w:abstractNumId="39" w15:restartNumberingAfterBreak="0">
    <w:nsid w:val="6E032BE8"/>
    <w:multiLevelType w:val="hybridMultilevel"/>
    <w:tmpl w:val="5FB885AC"/>
    <w:lvl w:ilvl="0" w:tplc="6C3E16C0">
      <w:start w:val="1"/>
      <w:numFmt w:val="bullet"/>
      <w:lvlText w:val=""/>
      <w:lvlJc w:val="left"/>
      <w:pPr>
        <w:ind w:left="720" w:hanging="360"/>
      </w:pPr>
      <w:rPr>
        <w:rFonts w:ascii="Symbol" w:hAnsi="Symbol"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F9F7C09"/>
    <w:multiLevelType w:val="hybridMultilevel"/>
    <w:tmpl w:val="7338B3F2"/>
    <w:lvl w:ilvl="0" w:tplc="465A8084">
      <w:start w:val="1"/>
      <w:numFmt w:val="bullet"/>
      <w:lvlText w:val=""/>
      <w:lvlJc w:val="left"/>
      <w:pPr>
        <w:ind w:left="720" w:hanging="360"/>
      </w:pPr>
      <w:rPr>
        <w:rFonts w:ascii="Symbol" w:hAnsi="Symbol" w:hint="default"/>
        <w:color w:val="3A73AE"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3D149C"/>
    <w:multiLevelType w:val="hybridMultilevel"/>
    <w:tmpl w:val="D554B404"/>
    <w:lvl w:ilvl="0" w:tplc="465A8084">
      <w:start w:val="1"/>
      <w:numFmt w:val="bullet"/>
      <w:lvlText w:val=""/>
      <w:lvlJc w:val="left"/>
      <w:pPr>
        <w:ind w:left="720" w:hanging="360"/>
      </w:pPr>
      <w:rPr>
        <w:rFonts w:ascii="Symbol" w:hAnsi="Symbol" w:hint="default"/>
        <w:color w:val="3A73AE" w:themeColor="accent1"/>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457026B"/>
    <w:multiLevelType w:val="hybridMultilevel"/>
    <w:tmpl w:val="F738AA98"/>
    <w:lvl w:ilvl="0" w:tplc="A422406E">
      <w:start w:val="1"/>
      <w:numFmt w:val="bullet"/>
      <w:lvlText w:val=""/>
      <w:lvlJc w:val="left"/>
      <w:pPr>
        <w:ind w:left="578" w:hanging="360"/>
      </w:pPr>
      <w:rPr>
        <w:rFonts w:ascii="Symbol" w:hAnsi="Symbol" w:hint="default"/>
        <w:color w:val="auto"/>
        <w:sz w:val="20"/>
        <w:szCs w:val="20"/>
      </w:rPr>
    </w:lvl>
    <w:lvl w:ilvl="1" w:tplc="768C4A0A">
      <w:numFmt w:val="bullet"/>
      <w:lvlText w:val="-"/>
      <w:lvlJc w:val="left"/>
      <w:pPr>
        <w:ind w:left="1298" w:hanging="360"/>
      </w:pPr>
      <w:rPr>
        <w:rFonts w:ascii="Piraeus Sans" w:eastAsia="Calibri" w:hAnsi="Piraeus Sans" w:cs="Piraeus Sans" w:hint="default"/>
        <w:color w:val="414042"/>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3" w15:restartNumberingAfterBreak="0">
    <w:nsid w:val="74A80FCC"/>
    <w:multiLevelType w:val="hybridMultilevel"/>
    <w:tmpl w:val="D916CF6A"/>
    <w:lvl w:ilvl="0" w:tplc="B8F63630">
      <w:start w:val="1"/>
      <w:numFmt w:val="bullet"/>
      <w:lvlText w:val=""/>
      <w:lvlJc w:val="left"/>
      <w:pPr>
        <w:ind w:left="2345" w:hanging="360"/>
      </w:pPr>
      <w:rPr>
        <w:rFonts w:ascii="Symbol" w:hAnsi="Symbol" w:hint="default"/>
        <w:color w:val="002060"/>
        <w:sz w:val="20"/>
        <w:szCs w:val="20"/>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4" w15:restartNumberingAfterBreak="0">
    <w:nsid w:val="77775BAB"/>
    <w:multiLevelType w:val="hybridMultilevel"/>
    <w:tmpl w:val="D0EEB17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B1E02A8"/>
    <w:multiLevelType w:val="hybridMultilevel"/>
    <w:tmpl w:val="9FA02D84"/>
    <w:lvl w:ilvl="0" w:tplc="EE143012">
      <w:start w:val="231"/>
      <w:numFmt w:val="bullet"/>
      <w:lvlText w:val="-"/>
      <w:lvlJc w:val="left"/>
      <w:pPr>
        <w:ind w:left="384" w:hanging="360"/>
      </w:pPr>
      <w:rPr>
        <w:rFonts w:ascii="Calibri" w:eastAsiaTheme="minorEastAsia" w:hAnsi="Calibri" w:cs="Calibri" w:hint="default"/>
      </w:rPr>
    </w:lvl>
    <w:lvl w:ilvl="1" w:tplc="04080003" w:tentative="1">
      <w:start w:val="1"/>
      <w:numFmt w:val="bullet"/>
      <w:lvlText w:val="o"/>
      <w:lvlJc w:val="left"/>
      <w:pPr>
        <w:ind w:left="1104" w:hanging="360"/>
      </w:pPr>
      <w:rPr>
        <w:rFonts w:ascii="Courier New" w:hAnsi="Courier New" w:cs="Courier New" w:hint="default"/>
      </w:rPr>
    </w:lvl>
    <w:lvl w:ilvl="2" w:tplc="04080005" w:tentative="1">
      <w:start w:val="1"/>
      <w:numFmt w:val="bullet"/>
      <w:lvlText w:val=""/>
      <w:lvlJc w:val="left"/>
      <w:pPr>
        <w:ind w:left="1824" w:hanging="360"/>
      </w:pPr>
      <w:rPr>
        <w:rFonts w:ascii="Wingdings" w:hAnsi="Wingdings" w:hint="default"/>
      </w:rPr>
    </w:lvl>
    <w:lvl w:ilvl="3" w:tplc="04080001" w:tentative="1">
      <w:start w:val="1"/>
      <w:numFmt w:val="bullet"/>
      <w:lvlText w:val=""/>
      <w:lvlJc w:val="left"/>
      <w:pPr>
        <w:ind w:left="2544" w:hanging="360"/>
      </w:pPr>
      <w:rPr>
        <w:rFonts w:ascii="Symbol" w:hAnsi="Symbol" w:hint="default"/>
      </w:rPr>
    </w:lvl>
    <w:lvl w:ilvl="4" w:tplc="04080003" w:tentative="1">
      <w:start w:val="1"/>
      <w:numFmt w:val="bullet"/>
      <w:lvlText w:val="o"/>
      <w:lvlJc w:val="left"/>
      <w:pPr>
        <w:ind w:left="3264" w:hanging="360"/>
      </w:pPr>
      <w:rPr>
        <w:rFonts w:ascii="Courier New" w:hAnsi="Courier New" w:cs="Courier New" w:hint="default"/>
      </w:rPr>
    </w:lvl>
    <w:lvl w:ilvl="5" w:tplc="04080005" w:tentative="1">
      <w:start w:val="1"/>
      <w:numFmt w:val="bullet"/>
      <w:lvlText w:val=""/>
      <w:lvlJc w:val="left"/>
      <w:pPr>
        <w:ind w:left="3984" w:hanging="360"/>
      </w:pPr>
      <w:rPr>
        <w:rFonts w:ascii="Wingdings" w:hAnsi="Wingdings" w:hint="default"/>
      </w:rPr>
    </w:lvl>
    <w:lvl w:ilvl="6" w:tplc="04080001" w:tentative="1">
      <w:start w:val="1"/>
      <w:numFmt w:val="bullet"/>
      <w:lvlText w:val=""/>
      <w:lvlJc w:val="left"/>
      <w:pPr>
        <w:ind w:left="4704" w:hanging="360"/>
      </w:pPr>
      <w:rPr>
        <w:rFonts w:ascii="Symbol" w:hAnsi="Symbol" w:hint="default"/>
      </w:rPr>
    </w:lvl>
    <w:lvl w:ilvl="7" w:tplc="04080003" w:tentative="1">
      <w:start w:val="1"/>
      <w:numFmt w:val="bullet"/>
      <w:lvlText w:val="o"/>
      <w:lvlJc w:val="left"/>
      <w:pPr>
        <w:ind w:left="5424" w:hanging="360"/>
      </w:pPr>
      <w:rPr>
        <w:rFonts w:ascii="Courier New" w:hAnsi="Courier New" w:cs="Courier New" w:hint="default"/>
      </w:rPr>
    </w:lvl>
    <w:lvl w:ilvl="8" w:tplc="04080005" w:tentative="1">
      <w:start w:val="1"/>
      <w:numFmt w:val="bullet"/>
      <w:lvlText w:val=""/>
      <w:lvlJc w:val="left"/>
      <w:pPr>
        <w:ind w:left="6144" w:hanging="360"/>
      </w:pPr>
      <w:rPr>
        <w:rFonts w:ascii="Wingdings" w:hAnsi="Wingdings" w:hint="default"/>
      </w:rPr>
    </w:lvl>
  </w:abstractNum>
  <w:abstractNum w:abstractNumId="46" w15:restartNumberingAfterBreak="0">
    <w:nsid w:val="7DA5056F"/>
    <w:multiLevelType w:val="hybridMultilevel"/>
    <w:tmpl w:val="31060A2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 w15:restartNumberingAfterBreak="0">
    <w:nsid w:val="7F7E61CD"/>
    <w:multiLevelType w:val="hybridMultilevel"/>
    <w:tmpl w:val="67CC7CE8"/>
    <w:lvl w:ilvl="0" w:tplc="1108CC74">
      <w:start w:val="1"/>
      <w:numFmt w:val="bullet"/>
      <w:lvlText w:val=""/>
      <w:lvlJc w:val="left"/>
      <w:pPr>
        <w:ind w:left="720" w:hanging="360"/>
      </w:pPr>
      <w:rPr>
        <w:rFonts w:ascii="Symbol" w:hAnsi="Symbol" w:hint="default"/>
        <w:color w:val="003C96"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34"/>
  </w:num>
  <w:num w:numId="4">
    <w:abstractNumId w:val="5"/>
  </w:num>
  <w:num w:numId="5">
    <w:abstractNumId w:val="31"/>
  </w:num>
  <w:num w:numId="6">
    <w:abstractNumId w:val="39"/>
  </w:num>
  <w:num w:numId="7">
    <w:abstractNumId w:val="11"/>
  </w:num>
  <w:num w:numId="8">
    <w:abstractNumId w:val="47"/>
  </w:num>
  <w:num w:numId="9">
    <w:abstractNumId w:val="36"/>
  </w:num>
  <w:num w:numId="10">
    <w:abstractNumId w:val="44"/>
  </w:num>
  <w:num w:numId="11">
    <w:abstractNumId w:val="40"/>
  </w:num>
  <w:num w:numId="12">
    <w:abstractNumId w:val="17"/>
  </w:num>
  <w:num w:numId="13">
    <w:abstractNumId w:val="40"/>
  </w:num>
  <w:num w:numId="14">
    <w:abstractNumId w:val="13"/>
  </w:num>
  <w:num w:numId="15">
    <w:abstractNumId w:val="29"/>
  </w:num>
  <w:num w:numId="16">
    <w:abstractNumId w:val="18"/>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23"/>
  </w:num>
  <w:num w:numId="20">
    <w:abstractNumId w:val="9"/>
  </w:num>
  <w:num w:numId="21">
    <w:abstractNumId w:val="3"/>
  </w:num>
  <w:num w:numId="22">
    <w:abstractNumId w:val="32"/>
  </w:num>
  <w:num w:numId="23">
    <w:abstractNumId w:val="45"/>
  </w:num>
  <w:num w:numId="24">
    <w:abstractNumId w:val="4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43"/>
  </w:num>
  <w:num w:numId="28">
    <w:abstractNumId w:val="42"/>
  </w:num>
  <w:num w:numId="29">
    <w:abstractNumId w:val="0"/>
  </w:num>
  <w:num w:numId="30">
    <w:abstractNumId w:val="21"/>
  </w:num>
  <w:num w:numId="31">
    <w:abstractNumId w:val="26"/>
  </w:num>
  <w:num w:numId="32">
    <w:abstractNumId w:val="38"/>
  </w:num>
  <w:num w:numId="33">
    <w:abstractNumId w:val="14"/>
  </w:num>
  <w:num w:numId="34">
    <w:abstractNumId w:val="2"/>
  </w:num>
  <w:num w:numId="35">
    <w:abstractNumId w:val="1"/>
  </w:num>
  <w:num w:numId="36">
    <w:abstractNumId w:val="41"/>
  </w:num>
  <w:num w:numId="37">
    <w:abstractNumId w:val="10"/>
  </w:num>
  <w:num w:numId="38">
    <w:abstractNumId w:val="20"/>
  </w:num>
  <w:num w:numId="39">
    <w:abstractNumId w:val="15"/>
  </w:num>
  <w:num w:numId="40">
    <w:abstractNumId w:val="25"/>
  </w:num>
  <w:num w:numId="41">
    <w:abstractNumId w:val="16"/>
  </w:num>
  <w:num w:numId="42">
    <w:abstractNumId w:val="7"/>
  </w:num>
  <w:num w:numId="43">
    <w:abstractNumId w:val="12"/>
  </w:num>
  <w:num w:numId="44">
    <w:abstractNumId w:val="30"/>
  </w:num>
  <w:num w:numId="45">
    <w:abstractNumId w:val="27"/>
  </w:num>
  <w:num w:numId="46">
    <w:abstractNumId w:val="22"/>
  </w:num>
  <w:num w:numId="47">
    <w:abstractNumId w:val="33"/>
  </w:num>
  <w:num w:numId="48">
    <w:abstractNumId w:val="8"/>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A14E18"/>
    <w:rsid w:val="000007A3"/>
    <w:rsid w:val="0000082A"/>
    <w:rsid w:val="00000BC6"/>
    <w:rsid w:val="00000F68"/>
    <w:rsid w:val="00001E6E"/>
    <w:rsid w:val="00002FDD"/>
    <w:rsid w:val="0000346D"/>
    <w:rsid w:val="00003672"/>
    <w:rsid w:val="00003855"/>
    <w:rsid w:val="00003A09"/>
    <w:rsid w:val="00003B8A"/>
    <w:rsid w:val="00003FFC"/>
    <w:rsid w:val="0000442A"/>
    <w:rsid w:val="0000443E"/>
    <w:rsid w:val="00004ACD"/>
    <w:rsid w:val="0000575F"/>
    <w:rsid w:val="0000595D"/>
    <w:rsid w:val="00005BE9"/>
    <w:rsid w:val="00005CA5"/>
    <w:rsid w:val="00005CB6"/>
    <w:rsid w:val="00005E5E"/>
    <w:rsid w:val="00006029"/>
    <w:rsid w:val="000062A0"/>
    <w:rsid w:val="000063E4"/>
    <w:rsid w:val="000065FE"/>
    <w:rsid w:val="000077D1"/>
    <w:rsid w:val="00007940"/>
    <w:rsid w:val="00007A6A"/>
    <w:rsid w:val="00007E22"/>
    <w:rsid w:val="00010393"/>
    <w:rsid w:val="00010908"/>
    <w:rsid w:val="00010B68"/>
    <w:rsid w:val="00011CB8"/>
    <w:rsid w:val="00012EA5"/>
    <w:rsid w:val="00013051"/>
    <w:rsid w:val="0001341C"/>
    <w:rsid w:val="00013564"/>
    <w:rsid w:val="0001359E"/>
    <w:rsid w:val="00013892"/>
    <w:rsid w:val="00013B4A"/>
    <w:rsid w:val="0001438C"/>
    <w:rsid w:val="00014B88"/>
    <w:rsid w:val="00015386"/>
    <w:rsid w:val="00015854"/>
    <w:rsid w:val="00015FAE"/>
    <w:rsid w:val="00016980"/>
    <w:rsid w:val="000178E4"/>
    <w:rsid w:val="00020371"/>
    <w:rsid w:val="0002067A"/>
    <w:rsid w:val="00020A2A"/>
    <w:rsid w:val="00021226"/>
    <w:rsid w:val="0002147D"/>
    <w:rsid w:val="000215DB"/>
    <w:rsid w:val="00021A4E"/>
    <w:rsid w:val="00021B75"/>
    <w:rsid w:val="00021BD0"/>
    <w:rsid w:val="00022A88"/>
    <w:rsid w:val="00022CCE"/>
    <w:rsid w:val="00023546"/>
    <w:rsid w:val="000238A4"/>
    <w:rsid w:val="0002466C"/>
    <w:rsid w:val="00025755"/>
    <w:rsid w:val="00025D14"/>
    <w:rsid w:val="0002706C"/>
    <w:rsid w:val="00027255"/>
    <w:rsid w:val="00027BA6"/>
    <w:rsid w:val="00030364"/>
    <w:rsid w:val="00030D02"/>
    <w:rsid w:val="000310AD"/>
    <w:rsid w:val="00031657"/>
    <w:rsid w:val="00031F12"/>
    <w:rsid w:val="000327D9"/>
    <w:rsid w:val="00032B67"/>
    <w:rsid w:val="00032E03"/>
    <w:rsid w:val="00033976"/>
    <w:rsid w:val="00034112"/>
    <w:rsid w:val="00034117"/>
    <w:rsid w:val="00034542"/>
    <w:rsid w:val="00034737"/>
    <w:rsid w:val="00034F63"/>
    <w:rsid w:val="00034F7D"/>
    <w:rsid w:val="000355C6"/>
    <w:rsid w:val="00035782"/>
    <w:rsid w:val="00035CFC"/>
    <w:rsid w:val="000361FC"/>
    <w:rsid w:val="00036CAB"/>
    <w:rsid w:val="00036DFB"/>
    <w:rsid w:val="00037365"/>
    <w:rsid w:val="00037376"/>
    <w:rsid w:val="00037ABB"/>
    <w:rsid w:val="00037C92"/>
    <w:rsid w:val="00037E16"/>
    <w:rsid w:val="00040081"/>
    <w:rsid w:val="00040A98"/>
    <w:rsid w:val="00040D4E"/>
    <w:rsid w:val="00040F71"/>
    <w:rsid w:val="00042251"/>
    <w:rsid w:val="00043159"/>
    <w:rsid w:val="0004347B"/>
    <w:rsid w:val="000435B4"/>
    <w:rsid w:val="00043933"/>
    <w:rsid w:val="000439BB"/>
    <w:rsid w:val="0004427A"/>
    <w:rsid w:val="0004461D"/>
    <w:rsid w:val="00044B60"/>
    <w:rsid w:val="00044D44"/>
    <w:rsid w:val="0004528A"/>
    <w:rsid w:val="00045C2B"/>
    <w:rsid w:val="00045F04"/>
    <w:rsid w:val="00046277"/>
    <w:rsid w:val="00046355"/>
    <w:rsid w:val="000470B3"/>
    <w:rsid w:val="0004746D"/>
    <w:rsid w:val="00047535"/>
    <w:rsid w:val="00051587"/>
    <w:rsid w:val="00052957"/>
    <w:rsid w:val="000529A6"/>
    <w:rsid w:val="00052AC4"/>
    <w:rsid w:val="0005319A"/>
    <w:rsid w:val="000532FB"/>
    <w:rsid w:val="00053AA1"/>
    <w:rsid w:val="00053E04"/>
    <w:rsid w:val="00053F76"/>
    <w:rsid w:val="000541AA"/>
    <w:rsid w:val="00054345"/>
    <w:rsid w:val="000547B5"/>
    <w:rsid w:val="00054827"/>
    <w:rsid w:val="00054A25"/>
    <w:rsid w:val="00054E9E"/>
    <w:rsid w:val="00055403"/>
    <w:rsid w:val="00056E3C"/>
    <w:rsid w:val="000571A8"/>
    <w:rsid w:val="00057B20"/>
    <w:rsid w:val="0006028B"/>
    <w:rsid w:val="00061186"/>
    <w:rsid w:val="0006140B"/>
    <w:rsid w:val="000614F8"/>
    <w:rsid w:val="000617BD"/>
    <w:rsid w:val="0006190D"/>
    <w:rsid w:val="00061B16"/>
    <w:rsid w:val="000620E3"/>
    <w:rsid w:val="0006215D"/>
    <w:rsid w:val="00062C19"/>
    <w:rsid w:val="00062C84"/>
    <w:rsid w:val="000634DB"/>
    <w:rsid w:val="000635FC"/>
    <w:rsid w:val="000638E1"/>
    <w:rsid w:val="00063D8C"/>
    <w:rsid w:val="000645D7"/>
    <w:rsid w:val="0006468F"/>
    <w:rsid w:val="00064E07"/>
    <w:rsid w:val="00065838"/>
    <w:rsid w:val="00065917"/>
    <w:rsid w:val="00066296"/>
    <w:rsid w:val="00066A63"/>
    <w:rsid w:val="00066F7F"/>
    <w:rsid w:val="00067250"/>
    <w:rsid w:val="00070028"/>
    <w:rsid w:val="00070112"/>
    <w:rsid w:val="000702FC"/>
    <w:rsid w:val="000703B6"/>
    <w:rsid w:val="0007076B"/>
    <w:rsid w:val="0007081D"/>
    <w:rsid w:val="000709DA"/>
    <w:rsid w:val="00070B58"/>
    <w:rsid w:val="00070EAC"/>
    <w:rsid w:val="0007175D"/>
    <w:rsid w:val="00071F3F"/>
    <w:rsid w:val="00072780"/>
    <w:rsid w:val="00072FE2"/>
    <w:rsid w:val="000731A4"/>
    <w:rsid w:val="00073603"/>
    <w:rsid w:val="000736B0"/>
    <w:rsid w:val="0007418C"/>
    <w:rsid w:val="00075AC2"/>
    <w:rsid w:val="00075AD9"/>
    <w:rsid w:val="00075D3E"/>
    <w:rsid w:val="00076B61"/>
    <w:rsid w:val="00077508"/>
    <w:rsid w:val="00077517"/>
    <w:rsid w:val="00077AE3"/>
    <w:rsid w:val="00080132"/>
    <w:rsid w:val="000803B4"/>
    <w:rsid w:val="000806D6"/>
    <w:rsid w:val="000806E0"/>
    <w:rsid w:val="00081584"/>
    <w:rsid w:val="000821CE"/>
    <w:rsid w:val="00082C1C"/>
    <w:rsid w:val="00083046"/>
    <w:rsid w:val="00083068"/>
    <w:rsid w:val="00083231"/>
    <w:rsid w:val="000835D6"/>
    <w:rsid w:val="000837A3"/>
    <w:rsid w:val="00083DE1"/>
    <w:rsid w:val="000840A9"/>
    <w:rsid w:val="0008436B"/>
    <w:rsid w:val="00084791"/>
    <w:rsid w:val="000848BE"/>
    <w:rsid w:val="00084B00"/>
    <w:rsid w:val="00085105"/>
    <w:rsid w:val="000851A7"/>
    <w:rsid w:val="00085298"/>
    <w:rsid w:val="000863E3"/>
    <w:rsid w:val="000865AE"/>
    <w:rsid w:val="000865E1"/>
    <w:rsid w:val="000869B6"/>
    <w:rsid w:val="00086F97"/>
    <w:rsid w:val="00087B01"/>
    <w:rsid w:val="000907C1"/>
    <w:rsid w:val="000907F7"/>
    <w:rsid w:val="00090A49"/>
    <w:rsid w:val="00090C5F"/>
    <w:rsid w:val="00090EFC"/>
    <w:rsid w:val="00092097"/>
    <w:rsid w:val="000926A9"/>
    <w:rsid w:val="00093CCF"/>
    <w:rsid w:val="00093E7E"/>
    <w:rsid w:val="00094182"/>
    <w:rsid w:val="00094323"/>
    <w:rsid w:val="00094746"/>
    <w:rsid w:val="00094C99"/>
    <w:rsid w:val="000965B3"/>
    <w:rsid w:val="0009699F"/>
    <w:rsid w:val="00096DBA"/>
    <w:rsid w:val="00096FF2"/>
    <w:rsid w:val="00097063"/>
    <w:rsid w:val="00097435"/>
    <w:rsid w:val="000979EF"/>
    <w:rsid w:val="00097B3E"/>
    <w:rsid w:val="00097C2B"/>
    <w:rsid w:val="000A0737"/>
    <w:rsid w:val="000A0FDC"/>
    <w:rsid w:val="000A2628"/>
    <w:rsid w:val="000A26D2"/>
    <w:rsid w:val="000A27D6"/>
    <w:rsid w:val="000A2CA1"/>
    <w:rsid w:val="000A2E3D"/>
    <w:rsid w:val="000A2EC5"/>
    <w:rsid w:val="000A3A7F"/>
    <w:rsid w:val="000A3BD2"/>
    <w:rsid w:val="000A3CEF"/>
    <w:rsid w:val="000A3F00"/>
    <w:rsid w:val="000A4C0E"/>
    <w:rsid w:val="000A5338"/>
    <w:rsid w:val="000A5649"/>
    <w:rsid w:val="000A5745"/>
    <w:rsid w:val="000A5780"/>
    <w:rsid w:val="000A5953"/>
    <w:rsid w:val="000A5BF6"/>
    <w:rsid w:val="000A6299"/>
    <w:rsid w:val="000A6561"/>
    <w:rsid w:val="000A66CC"/>
    <w:rsid w:val="000A682D"/>
    <w:rsid w:val="000A6A82"/>
    <w:rsid w:val="000A6ABC"/>
    <w:rsid w:val="000B04E3"/>
    <w:rsid w:val="000B11E4"/>
    <w:rsid w:val="000B1781"/>
    <w:rsid w:val="000B1D47"/>
    <w:rsid w:val="000B2311"/>
    <w:rsid w:val="000B23AE"/>
    <w:rsid w:val="000B3AD3"/>
    <w:rsid w:val="000B4FFB"/>
    <w:rsid w:val="000B528C"/>
    <w:rsid w:val="000B5812"/>
    <w:rsid w:val="000B5BF3"/>
    <w:rsid w:val="000B5DF0"/>
    <w:rsid w:val="000B5E9C"/>
    <w:rsid w:val="000B5FD8"/>
    <w:rsid w:val="000B5FF3"/>
    <w:rsid w:val="000B69AF"/>
    <w:rsid w:val="000B6B48"/>
    <w:rsid w:val="000B7117"/>
    <w:rsid w:val="000B7357"/>
    <w:rsid w:val="000B768D"/>
    <w:rsid w:val="000B7A2A"/>
    <w:rsid w:val="000B7C84"/>
    <w:rsid w:val="000B7FB7"/>
    <w:rsid w:val="000C02A5"/>
    <w:rsid w:val="000C05C2"/>
    <w:rsid w:val="000C17D2"/>
    <w:rsid w:val="000C186C"/>
    <w:rsid w:val="000C189C"/>
    <w:rsid w:val="000C1BEB"/>
    <w:rsid w:val="000C24CC"/>
    <w:rsid w:val="000C2E3C"/>
    <w:rsid w:val="000C3119"/>
    <w:rsid w:val="000C3DEB"/>
    <w:rsid w:val="000C5D81"/>
    <w:rsid w:val="000C5F7B"/>
    <w:rsid w:val="000C620B"/>
    <w:rsid w:val="000C63E4"/>
    <w:rsid w:val="000C6468"/>
    <w:rsid w:val="000C66AE"/>
    <w:rsid w:val="000C6EFB"/>
    <w:rsid w:val="000C71D8"/>
    <w:rsid w:val="000C7CF6"/>
    <w:rsid w:val="000D013B"/>
    <w:rsid w:val="000D06B7"/>
    <w:rsid w:val="000D07A1"/>
    <w:rsid w:val="000D155E"/>
    <w:rsid w:val="000D1762"/>
    <w:rsid w:val="000D1887"/>
    <w:rsid w:val="000D2FE7"/>
    <w:rsid w:val="000D3292"/>
    <w:rsid w:val="000D393F"/>
    <w:rsid w:val="000D3E67"/>
    <w:rsid w:val="000D41A8"/>
    <w:rsid w:val="000D428A"/>
    <w:rsid w:val="000D4925"/>
    <w:rsid w:val="000D4BD5"/>
    <w:rsid w:val="000D5169"/>
    <w:rsid w:val="000D5205"/>
    <w:rsid w:val="000D5AE1"/>
    <w:rsid w:val="000D5D88"/>
    <w:rsid w:val="000D5D9E"/>
    <w:rsid w:val="000D6175"/>
    <w:rsid w:val="000D6280"/>
    <w:rsid w:val="000D6789"/>
    <w:rsid w:val="000D6DFF"/>
    <w:rsid w:val="000D6FFB"/>
    <w:rsid w:val="000D7422"/>
    <w:rsid w:val="000D74AE"/>
    <w:rsid w:val="000D7BD6"/>
    <w:rsid w:val="000E0506"/>
    <w:rsid w:val="000E0726"/>
    <w:rsid w:val="000E0AA4"/>
    <w:rsid w:val="000E0C15"/>
    <w:rsid w:val="000E1126"/>
    <w:rsid w:val="000E1289"/>
    <w:rsid w:val="000E15D3"/>
    <w:rsid w:val="000E187E"/>
    <w:rsid w:val="000E3038"/>
    <w:rsid w:val="000E3455"/>
    <w:rsid w:val="000E3E12"/>
    <w:rsid w:val="000E4147"/>
    <w:rsid w:val="000E42EC"/>
    <w:rsid w:val="000E43D2"/>
    <w:rsid w:val="000E46F6"/>
    <w:rsid w:val="000E48AF"/>
    <w:rsid w:val="000E4B00"/>
    <w:rsid w:val="000E4EBE"/>
    <w:rsid w:val="000E55CD"/>
    <w:rsid w:val="000E5DAF"/>
    <w:rsid w:val="000E5FAD"/>
    <w:rsid w:val="000E6350"/>
    <w:rsid w:val="000E68C6"/>
    <w:rsid w:val="000E7C77"/>
    <w:rsid w:val="000F0E6C"/>
    <w:rsid w:val="000F0F32"/>
    <w:rsid w:val="000F10A8"/>
    <w:rsid w:val="000F172A"/>
    <w:rsid w:val="000F1991"/>
    <w:rsid w:val="000F1D15"/>
    <w:rsid w:val="000F1DD6"/>
    <w:rsid w:val="000F273B"/>
    <w:rsid w:val="000F2931"/>
    <w:rsid w:val="000F34DA"/>
    <w:rsid w:val="000F56FA"/>
    <w:rsid w:val="000F6390"/>
    <w:rsid w:val="000F64A8"/>
    <w:rsid w:val="000F678A"/>
    <w:rsid w:val="000F67A8"/>
    <w:rsid w:val="000F69C7"/>
    <w:rsid w:val="000F6B38"/>
    <w:rsid w:val="0010210A"/>
    <w:rsid w:val="00102758"/>
    <w:rsid w:val="0010285D"/>
    <w:rsid w:val="00102CC2"/>
    <w:rsid w:val="001031D1"/>
    <w:rsid w:val="001033ED"/>
    <w:rsid w:val="00103A55"/>
    <w:rsid w:val="00104498"/>
    <w:rsid w:val="00104C7E"/>
    <w:rsid w:val="001076ED"/>
    <w:rsid w:val="00107A76"/>
    <w:rsid w:val="00107BE9"/>
    <w:rsid w:val="00107CFC"/>
    <w:rsid w:val="00107F6A"/>
    <w:rsid w:val="0011043D"/>
    <w:rsid w:val="00110604"/>
    <w:rsid w:val="0011067F"/>
    <w:rsid w:val="001106BF"/>
    <w:rsid w:val="0011096C"/>
    <w:rsid w:val="00110A20"/>
    <w:rsid w:val="00110B87"/>
    <w:rsid w:val="0011119D"/>
    <w:rsid w:val="001115B7"/>
    <w:rsid w:val="00111DC5"/>
    <w:rsid w:val="00112543"/>
    <w:rsid w:val="001127F2"/>
    <w:rsid w:val="00112E47"/>
    <w:rsid w:val="00113308"/>
    <w:rsid w:val="001138A6"/>
    <w:rsid w:val="00113AF7"/>
    <w:rsid w:val="00113EE0"/>
    <w:rsid w:val="001140D4"/>
    <w:rsid w:val="001147AF"/>
    <w:rsid w:val="00114982"/>
    <w:rsid w:val="00114B97"/>
    <w:rsid w:val="00114C27"/>
    <w:rsid w:val="001152E6"/>
    <w:rsid w:val="0011545F"/>
    <w:rsid w:val="00115FB8"/>
    <w:rsid w:val="0011676F"/>
    <w:rsid w:val="00117254"/>
    <w:rsid w:val="0011774C"/>
    <w:rsid w:val="00117E4D"/>
    <w:rsid w:val="00117E87"/>
    <w:rsid w:val="001200A8"/>
    <w:rsid w:val="0012074D"/>
    <w:rsid w:val="00120AE7"/>
    <w:rsid w:val="00120B47"/>
    <w:rsid w:val="00120BDB"/>
    <w:rsid w:val="00120F4B"/>
    <w:rsid w:val="0012178A"/>
    <w:rsid w:val="00121B6A"/>
    <w:rsid w:val="00121F7E"/>
    <w:rsid w:val="00122486"/>
    <w:rsid w:val="001228D7"/>
    <w:rsid w:val="00122A01"/>
    <w:rsid w:val="00124336"/>
    <w:rsid w:val="00124908"/>
    <w:rsid w:val="00124FBE"/>
    <w:rsid w:val="001260B8"/>
    <w:rsid w:val="0012614E"/>
    <w:rsid w:val="00126A84"/>
    <w:rsid w:val="001270A6"/>
    <w:rsid w:val="001271CE"/>
    <w:rsid w:val="00127298"/>
    <w:rsid w:val="00127997"/>
    <w:rsid w:val="00127CEC"/>
    <w:rsid w:val="00127E39"/>
    <w:rsid w:val="00127E94"/>
    <w:rsid w:val="0013026B"/>
    <w:rsid w:val="0013106D"/>
    <w:rsid w:val="001320F1"/>
    <w:rsid w:val="001326BE"/>
    <w:rsid w:val="00132E36"/>
    <w:rsid w:val="001330CD"/>
    <w:rsid w:val="00133123"/>
    <w:rsid w:val="0013329C"/>
    <w:rsid w:val="0013413A"/>
    <w:rsid w:val="00134193"/>
    <w:rsid w:val="00134645"/>
    <w:rsid w:val="001346F6"/>
    <w:rsid w:val="00135AF6"/>
    <w:rsid w:val="00136093"/>
    <w:rsid w:val="00136EF1"/>
    <w:rsid w:val="00136EF3"/>
    <w:rsid w:val="0013732E"/>
    <w:rsid w:val="0013775A"/>
    <w:rsid w:val="00137969"/>
    <w:rsid w:val="00137B6F"/>
    <w:rsid w:val="001401C1"/>
    <w:rsid w:val="00140505"/>
    <w:rsid w:val="001405C5"/>
    <w:rsid w:val="00140B33"/>
    <w:rsid w:val="001415DD"/>
    <w:rsid w:val="00141F3B"/>
    <w:rsid w:val="001424B4"/>
    <w:rsid w:val="00142621"/>
    <w:rsid w:val="00142C30"/>
    <w:rsid w:val="00142CE3"/>
    <w:rsid w:val="00143BA9"/>
    <w:rsid w:val="0014491F"/>
    <w:rsid w:val="001459EE"/>
    <w:rsid w:val="0014627E"/>
    <w:rsid w:val="001470B8"/>
    <w:rsid w:val="0015034A"/>
    <w:rsid w:val="00150C69"/>
    <w:rsid w:val="00151578"/>
    <w:rsid w:val="00151A50"/>
    <w:rsid w:val="00151B39"/>
    <w:rsid w:val="00151BE6"/>
    <w:rsid w:val="00151DC2"/>
    <w:rsid w:val="00152AB2"/>
    <w:rsid w:val="00152C19"/>
    <w:rsid w:val="00153815"/>
    <w:rsid w:val="00153EA5"/>
    <w:rsid w:val="00154031"/>
    <w:rsid w:val="00154950"/>
    <w:rsid w:val="00155707"/>
    <w:rsid w:val="00155BC5"/>
    <w:rsid w:val="00155E7D"/>
    <w:rsid w:val="0015673D"/>
    <w:rsid w:val="001567F5"/>
    <w:rsid w:val="0015736A"/>
    <w:rsid w:val="001575ED"/>
    <w:rsid w:val="001578CD"/>
    <w:rsid w:val="0016009A"/>
    <w:rsid w:val="0016023E"/>
    <w:rsid w:val="00160622"/>
    <w:rsid w:val="00160E15"/>
    <w:rsid w:val="0016149C"/>
    <w:rsid w:val="00161B96"/>
    <w:rsid w:val="00161BBF"/>
    <w:rsid w:val="00161E6B"/>
    <w:rsid w:val="00161F8B"/>
    <w:rsid w:val="00162122"/>
    <w:rsid w:val="001624F8"/>
    <w:rsid w:val="001625FA"/>
    <w:rsid w:val="00162BAE"/>
    <w:rsid w:val="001635A5"/>
    <w:rsid w:val="001636E3"/>
    <w:rsid w:val="001637EC"/>
    <w:rsid w:val="0016413E"/>
    <w:rsid w:val="00164140"/>
    <w:rsid w:val="001647E0"/>
    <w:rsid w:val="0016482F"/>
    <w:rsid w:val="00164F12"/>
    <w:rsid w:val="00165E9D"/>
    <w:rsid w:val="00166463"/>
    <w:rsid w:val="0016712F"/>
    <w:rsid w:val="001672CD"/>
    <w:rsid w:val="0016773A"/>
    <w:rsid w:val="0016795E"/>
    <w:rsid w:val="00167F1C"/>
    <w:rsid w:val="001709FC"/>
    <w:rsid w:val="00171BCF"/>
    <w:rsid w:val="00172171"/>
    <w:rsid w:val="0017218C"/>
    <w:rsid w:val="00172341"/>
    <w:rsid w:val="001723B2"/>
    <w:rsid w:val="00172629"/>
    <w:rsid w:val="00172E77"/>
    <w:rsid w:val="00173E4A"/>
    <w:rsid w:val="00174534"/>
    <w:rsid w:val="0017514C"/>
    <w:rsid w:val="001755CD"/>
    <w:rsid w:val="00176077"/>
    <w:rsid w:val="0017613B"/>
    <w:rsid w:val="00176EEF"/>
    <w:rsid w:val="001772EB"/>
    <w:rsid w:val="00177A64"/>
    <w:rsid w:val="00177B67"/>
    <w:rsid w:val="001803F0"/>
    <w:rsid w:val="00180E98"/>
    <w:rsid w:val="00180FFC"/>
    <w:rsid w:val="001814A9"/>
    <w:rsid w:val="00181982"/>
    <w:rsid w:val="00181D7F"/>
    <w:rsid w:val="00181F09"/>
    <w:rsid w:val="00182DA9"/>
    <w:rsid w:val="00182E4B"/>
    <w:rsid w:val="00183E7C"/>
    <w:rsid w:val="001840C3"/>
    <w:rsid w:val="001844C3"/>
    <w:rsid w:val="00184AFE"/>
    <w:rsid w:val="00184F76"/>
    <w:rsid w:val="001852AF"/>
    <w:rsid w:val="00185840"/>
    <w:rsid w:val="00185936"/>
    <w:rsid w:val="00185D4D"/>
    <w:rsid w:val="001860FD"/>
    <w:rsid w:val="00186420"/>
    <w:rsid w:val="00186813"/>
    <w:rsid w:val="00186937"/>
    <w:rsid w:val="00186B69"/>
    <w:rsid w:val="00186EE1"/>
    <w:rsid w:val="00187056"/>
    <w:rsid w:val="001872B3"/>
    <w:rsid w:val="0018752C"/>
    <w:rsid w:val="00187814"/>
    <w:rsid w:val="001912F1"/>
    <w:rsid w:val="00191F8E"/>
    <w:rsid w:val="00192244"/>
    <w:rsid w:val="00192787"/>
    <w:rsid w:val="00192887"/>
    <w:rsid w:val="00192D37"/>
    <w:rsid w:val="00192FD8"/>
    <w:rsid w:val="001930E3"/>
    <w:rsid w:val="00193B26"/>
    <w:rsid w:val="00193F8C"/>
    <w:rsid w:val="00194A1C"/>
    <w:rsid w:val="00194F4F"/>
    <w:rsid w:val="00194FD3"/>
    <w:rsid w:val="001952BF"/>
    <w:rsid w:val="00195B58"/>
    <w:rsid w:val="0019617F"/>
    <w:rsid w:val="00196327"/>
    <w:rsid w:val="00196CBF"/>
    <w:rsid w:val="00197162"/>
    <w:rsid w:val="001975D0"/>
    <w:rsid w:val="001977F6"/>
    <w:rsid w:val="001A00D7"/>
    <w:rsid w:val="001A01C1"/>
    <w:rsid w:val="001A0BB1"/>
    <w:rsid w:val="001A0BE2"/>
    <w:rsid w:val="001A15C2"/>
    <w:rsid w:val="001A176B"/>
    <w:rsid w:val="001A1B92"/>
    <w:rsid w:val="001A2B0F"/>
    <w:rsid w:val="001A2CBB"/>
    <w:rsid w:val="001A2EE0"/>
    <w:rsid w:val="001A3011"/>
    <w:rsid w:val="001A3687"/>
    <w:rsid w:val="001A39F1"/>
    <w:rsid w:val="001A4065"/>
    <w:rsid w:val="001A579E"/>
    <w:rsid w:val="001A5F52"/>
    <w:rsid w:val="001A6E7E"/>
    <w:rsid w:val="001A740E"/>
    <w:rsid w:val="001A74CA"/>
    <w:rsid w:val="001A77C9"/>
    <w:rsid w:val="001A7EAB"/>
    <w:rsid w:val="001B01A8"/>
    <w:rsid w:val="001B0359"/>
    <w:rsid w:val="001B12C8"/>
    <w:rsid w:val="001B1AF1"/>
    <w:rsid w:val="001B1D0A"/>
    <w:rsid w:val="001B24C2"/>
    <w:rsid w:val="001B2672"/>
    <w:rsid w:val="001B2A94"/>
    <w:rsid w:val="001B2AB2"/>
    <w:rsid w:val="001B3265"/>
    <w:rsid w:val="001B3F98"/>
    <w:rsid w:val="001B40EF"/>
    <w:rsid w:val="001B48E4"/>
    <w:rsid w:val="001B4DA9"/>
    <w:rsid w:val="001B4F2F"/>
    <w:rsid w:val="001B514D"/>
    <w:rsid w:val="001B56C9"/>
    <w:rsid w:val="001B58A3"/>
    <w:rsid w:val="001B6C3E"/>
    <w:rsid w:val="001B6C4B"/>
    <w:rsid w:val="001B71F8"/>
    <w:rsid w:val="001B75B3"/>
    <w:rsid w:val="001B76D0"/>
    <w:rsid w:val="001C065E"/>
    <w:rsid w:val="001C0C1F"/>
    <w:rsid w:val="001C0C8A"/>
    <w:rsid w:val="001C0D42"/>
    <w:rsid w:val="001C1334"/>
    <w:rsid w:val="001C1542"/>
    <w:rsid w:val="001C171C"/>
    <w:rsid w:val="001C1C23"/>
    <w:rsid w:val="001C23C7"/>
    <w:rsid w:val="001C2547"/>
    <w:rsid w:val="001C273D"/>
    <w:rsid w:val="001C2C32"/>
    <w:rsid w:val="001C2DD1"/>
    <w:rsid w:val="001C2EB1"/>
    <w:rsid w:val="001C3480"/>
    <w:rsid w:val="001C3546"/>
    <w:rsid w:val="001C3910"/>
    <w:rsid w:val="001C3955"/>
    <w:rsid w:val="001C4EDB"/>
    <w:rsid w:val="001C566A"/>
    <w:rsid w:val="001C670A"/>
    <w:rsid w:val="001C6D89"/>
    <w:rsid w:val="001D0A8A"/>
    <w:rsid w:val="001D0FA4"/>
    <w:rsid w:val="001D124A"/>
    <w:rsid w:val="001D1CAE"/>
    <w:rsid w:val="001D2888"/>
    <w:rsid w:val="001D3112"/>
    <w:rsid w:val="001D3274"/>
    <w:rsid w:val="001D3CC9"/>
    <w:rsid w:val="001D4231"/>
    <w:rsid w:val="001D457A"/>
    <w:rsid w:val="001D476C"/>
    <w:rsid w:val="001D552E"/>
    <w:rsid w:val="001D55F9"/>
    <w:rsid w:val="001D58EE"/>
    <w:rsid w:val="001D6216"/>
    <w:rsid w:val="001D644B"/>
    <w:rsid w:val="001D668A"/>
    <w:rsid w:val="001D688A"/>
    <w:rsid w:val="001D7A41"/>
    <w:rsid w:val="001D7BDA"/>
    <w:rsid w:val="001E0A12"/>
    <w:rsid w:val="001E0A14"/>
    <w:rsid w:val="001E1DA4"/>
    <w:rsid w:val="001E2188"/>
    <w:rsid w:val="001E26D3"/>
    <w:rsid w:val="001E38D0"/>
    <w:rsid w:val="001E4C66"/>
    <w:rsid w:val="001E4FC6"/>
    <w:rsid w:val="001E5817"/>
    <w:rsid w:val="001E5BFC"/>
    <w:rsid w:val="001E6750"/>
    <w:rsid w:val="001E7396"/>
    <w:rsid w:val="001E7540"/>
    <w:rsid w:val="001E7C73"/>
    <w:rsid w:val="001F0357"/>
    <w:rsid w:val="001F03D0"/>
    <w:rsid w:val="001F078F"/>
    <w:rsid w:val="001F0983"/>
    <w:rsid w:val="001F1357"/>
    <w:rsid w:val="001F16FF"/>
    <w:rsid w:val="001F1AEE"/>
    <w:rsid w:val="001F22C0"/>
    <w:rsid w:val="001F281D"/>
    <w:rsid w:val="001F287A"/>
    <w:rsid w:val="001F2A5B"/>
    <w:rsid w:val="001F2BA2"/>
    <w:rsid w:val="001F2D99"/>
    <w:rsid w:val="001F359F"/>
    <w:rsid w:val="001F3B7A"/>
    <w:rsid w:val="001F3D57"/>
    <w:rsid w:val="001F413F"/>
    <w:rsid w:val="001F53BA"/>
    <w:rsid w:val="001F5567"/>
    <w:rsid w:val="001F58E9"/>
    <w:rsid w:val="001F6589"/>
    <w:rsid w:val="001F6BB1"/>
    <w:rsid w:val="001F6C09"/>
    <w:rsid w:val="001F70C0"/>
    <w:rsid w:val="001F7298"/>
    <w:rsid w:val="001F7F89"/>
    <w:rsid w:val="002002BA"/>
    <w:rsid w:val="002009C0"/>
    <w:rsid w:val="00200C03"/>
    <w:rsid w:val="002010C2"/>
    <w:rsid w:val="0020205A"/>
    <w:rsid w:val="00202B6B"/>
    <w:rsid w:val="00202F63"/>
    <w:rsid w:val="00203708"/>
    <w:rsid w:val="00203C20"/>
    <w:rsid w:val="00203FCD"/>
    <w:rsid w:val="00204492"/>
    <w:rsid w:val="00204496"/>
    <w:rsid w:val="00204E91"/>
    <w:rsid w:val="002050D8"/>
    <w:rsid w:val="00205209"/>
    <w:rsid w:val="00205583"/>
    <w:rsid w:val="00205B3E"/>
    <w:rsid w:val="00205EC4"/>
    <w:rsid w:val="00206BAD"/>
    <w:rsid w:val="0020729F"/>
    <w:rsid w:val="002076A5"/>
    <w:rsid w:val="00207DD6"/>
    <w:rsid w:val="00207E02"/>
    <w:rsid w:val="00210064"/>
    <w:rsid w:val="0021006C"/>
    <w:rsid w:val="00210223"/>
    <w:rsid w:val="002109DD"/>
    <w:rsid w:val="00210B9A"/>
    <w:rsid w:val="00210BEE"/>
    <w:rsid w:val="00210F93"/>
    <w:rsid w:val="0021127D"/>
    <w:rsid w:val="00211435"/>
    <w:rsid w:val="00211496"/>
    <w:rsid w:val="00211C2A"/>
    <w:rsid w:val="00211E15"/>
    <w:rsid w:val="00212991"/>
    <w:rsid w:val="00212EB6"/>
    <w:rsid w:val="002130DE"/>
    <w:rsid w:val="00213408"/>
    <w:rsid w:val="002137E0"/>
    <w:rsid w:val="00213914"/>
    <w:rsid w:val="00213923"/>
    <w:rsid w:val="00213A27"/>
    <w:rsid w:val="00215D8F"/>
    <w:rsid w:val="00215ECC"/>
    <w:rsid w:val="0021603A"/>
    <w:rsid w:val="00216939"/>
    <w:rsid w:val="0021776B"/>
    <w:rsid w:val="0021776C"/>
    <w:rsid w:val="00220509"/>
    <w:rsid w:val="00220A0D"/>
    <w:rsid w:val="002215E5"/>
    <w:rsid w:val="002216CC"/>
    <w:rsid w:val="002217FD"/>
    <w:rsid w:val="00221A0E"/>
    <w:rsid w:val="00221A6C"/>
    <w:rsid w:val="00221B8D"/>
    <w:rsid w:val="00221DF3"/>
    <w:rsid w:val="00222AE5"/>
    <w:rsid w:val="00222EC0"/>
    <w:rsid w:val="00222EDB"/>
    <w:rsid w:val="0022338F"/>
    <w:rsid w:val="00224181"/>
    <w:rsid w:val="00224F0E"/>
    <w:rsid w:val="0022510A"/>
    <w:rsid w:val="002269D4"/>
    <w:rsid w:val="00226E13"/>
    <w:rsid w:val="00227064"/>
    <w:rsid w:val="0022706B"/>
    <w:rsid w:val="00227293"/>
    <w:rsid w:val="00227699"/>
    <w:rsid w:val="0022780D"/>
    <w:rsid w:val="002278B2"/>
    <w:rsid w:val="0023057A"/>
    <w:rsid w:val="00230772"/>
    <w:rsid w:val="00230DC5"/>
    <w:rsid w:val="00231B71"/>
    <w:rsid w:val="00231C54"/>
    <w:rsid w:val="00232205"/>
    <w:rsid w:val="0023238B"/>
    <w:rsid w:val="00232632"/>
    <w:rsid w:val="00232EDD"/>
    <w:rsid w:val="002330BD"/>
    <w:rsid w:val="00234818"/>
    <w:rsid w:val="00234F35"/>
    <w:rsid w:val="00235258"/>
    <w:rsid w:val="002354FD"/>
    <w:rsid w:val="0023583D"/>
    <w:rsid w:val="00235B63"/>
    <w:rsid w:val="00235D72"/>
    <w:rsid w:val="00236548"/>
    <w:rsid w:val="00236C5F"/>
    <w:rsid w:val="00236F03"/>
    <w:rsid w:val="002370AE"/>
    <w:rsid w:val="0023779D"/>
    <w:rsid w:val="00237CA5"/>
    <w:rsid w:val="00240396"/>
    <w:rsid w:val="002407FA"/>
    <w:rsid w:val="00241516"/>
    <w:rsid w:val="002419AB"/>
    <w:rsid w:val="00241C77"/>
    <w:rsid w:val="00241F13"/>
    <w:rsid w:val="0024254A"/>
    <w:rsid w:val="002438BA"/>
    <w:rsid w:val="00243CA4"/>
    <w:rsid w:val="0024496F"/>
    <w:rsid w:val="00244B21"/>
    <w:rsid w:val="00244BA0"/>
    <w:rsid w:val="0024580A"/>
    <w:rsid w:val="00245B83"/>
    <w:rsid w:val="00246200"/>
    <w:rsid w:val="002464A3"/>
    <w:rsid w:val="00246BCF"/>
    <w:rsid w:val="002470CC"/>
    <w:rsid w:val="00247172"/>
    <w:rsid w:val="00247193"/>
    <w:rsid w:val="00247617"/>
    <w:rsid w:val="00247651"/>
    <w:rsid w:val="0024776B"/>
    <w:rsid w:val="00247D00"/>
    <w:rsid w:val="00247E2B"/>
    <w:rsid w:val="00247F75"/>
    <w:rsid w:val="00250873"/>
    <w:rsid w:val="00250F9B"/>
    <w:rsid w:val="0025122B"/>
    <w:rsid w:val="00251240"/>
    <w:rsid w:val="002514A8"/>
    <w:rsid w:val="002514D0"/>
    <w:rsid w:val="00251709"/>
    <w:rsid w:val="00251766"/>
    <w:rsid w:val="002520FB"/>
    <w:rsid w:val="0025225E"/>
    <w:rsid w:val="00252815"/>
    <w:rsid w:val="00252B50"/>
    <w:rsid w:val="00252C17"/>
    <w:rsid w:val="00252FAD"/>
    <w:rsid w:val="00253002"/>
    <w:rsid w:val="00253530"/>
    <w:rsid w:val="00253569"/>
    <w:rsid w:val="00253E05"/>
    <w:rsid w:val="00254199"/>
    <w:rsid w:val="0025458B"/>
    <w:rsid w:val="00254BFF"/>
    <w:rsid w:val="002552C7"/>
    <w:rsid w:val="0025536A"/>
    <w:rsid w:val="00255592"/>
    <w:rsid w:val="002556A1"/>
    <w:rsid w:val="002558FB"/>
    <w:rsid w:val="00256420"/>
    <w:rsid w:val="002564CB"/>
    <w:rsid w:val="002566F5"/>
    <w:rsid w:val="00256897"/>
    <w:rsid w:val="00256BE6"/>
    <w:rsid w:val="00256D3D"/>
    <w:rsid w:val="00257403"/>
    <w:rsid w:val="002579AA"/>
    <w:rsid w:val="00257A8E"/>
    <w:rsid w:val="002601A4"/>
    <w:rsid w:val="00260D30"/>
    <w:rsid w:val="00260EA8"/>
    <w:rsid w:val="00261B2A"/>
    <w:rsid w:val="00261C72"/>
    <w:rsid w:val="00263532"/>
    <w:rsid w:val="002636CE"/>
    <w:rsid w:val="00263DF5"/>
    <w:rsid w:val="00264170"/>
    <w:rsid w:val="002649F3"/>
    <w:rsid w:val="00264AB6"/>
    <w:rsid w:val="0026540E"/>
    <w:rsid w:val="0026574A"/>
    <w:rsid w:val="00265887"/>
    <w:rsid w:val="00265E40"/>
    <w:rsid w:val="00266A91"/>
    <w:rsid w:val="00266AB8"/>
    <w:rsid w:val="002675BC"/>
    <w:rsid w:val="0027063D"/>
    <w:rsid w:val="002706E9"/>
    <w:rsid w:val="00270B45"/>
    <w:rsid w:val="00270EAE"/>
    <w:rsid w:val="00270F40"/>
    <w:rsid w:val="002718C5"/>
    <w:rsid w:val="00271C81"/>
    <w:rsid w:val="00271CA9"/>
    <w:rsid w:val="00272292"/>
    <w:rsid w:val="0027232D"/>
    <w:rsid w:val="002723CA"/>
    <w:rsid w:val="00273D15"/>
    <w:rsid w:val="00273FB4"/>
    <w:rsid w:val="00274238"/>
    <w:rsid w:val="0027461E"/>
    <w:rsid w:val="0027577B"/>
    <w:rsid w:val="00275CE3"/>
    <w:rsid w:val="00275D35"/>
    <w:rsid w:val="002760C7"/>
    <w:rsid w:val="002760DE"/>
    <w:rsid w:val="00276540"/>
    <w:rsid w:val="00277487"/>
    <w:rsid w:val="00277C45"/>
    <w:rsid w:val="0028010D"/>
    <w:rsid w:val="00280407"/>
    <w:rsid w:val="00280BF9"/>
    <w:rsid w:val="00280C2D"/>
    <w:rsid w:val="00280CDF"/>
    <w:rsid w:val="00280D6E"/>
    <w:rsid w:val="00280DBD"/>
    <w:rsid w:val="00280F79"/>
    <w:rsid w:val="002811E7"/>
    <w:rsid w:val="00281208"/>
    <w:rsid w:val="00282650"/>
    <w:rsid w:val="00282807"/>
    <w:rsid w:val="00282AC3"/>
    <w:rsid w:val="00282AF6"/>
    <w:rsid w:val="002839D6"/>
    <w:rsid w:val="00283A81"/>
    <w:rsid w:val="00283D71"/>
    <w:rsid w:val="002844D2"/>
    <w:rsid w:val="002846DD"/>
    <w:rsid w:val="0028538D"/>
    <w:rsid w:val="00285C65"/>
    <w:rsid w:val="00286726"/>
    <w:rsid w:val="00286F9C"/>
    <w:rsid w:val="00287776"/>
    <w:rsid w:val="002879BC"/>
    <w:rsid w:val="002904FF"/>
    <w:rsid w:val="002908B2"/>
    <w:rsid w:val="00290C79"/>
    <w:rsid w:val="00290EE9"/>
    <w:rsid w:val="00291400"/>
    <w:rsid w:val="002917A3"/>
    <w:rsid w:val="00291B13"/>
    <w:rsid w:val="00292454"/>
    <w:rsid w:val="0029271B"/>
    <w:rsid w:val="00292767"/>
    <w:rsid w:val="00293ABF"/>
    <w:rsid w:val="00294759"/>
    <w:rsid w:val="00294860"/>
    <w:rsid w:val="002948FC"/>
    <w:rsid w:val="00294A84"/>
    <w:rsid w:val="00294D7E"/>
    <w:rsid w:val="002950CE"/>
    <w:rsid w:val="00295177"/>
    <w:rsid w:val="00295366"/>
    <w:rsid w:val="0029624D"/>
    <w:rsid w:val="00296679"/>
    <w:rsid w:val="0029776C"/>
    <w:rsid w:val="00297E8B"/>
    <w:rsid w:val="002A0B8B"/>
    <w:rsid w:val="002A0BD5"/>
    <w:rsid w:val="002A0EC8"/>
    <w:rsid w:val="002A0FA7"/>
    <w:rsid w:val="002A1196"/>
    <w:rsid w:val="002A1AEC"/>
    <w:rsid w:val="002A1F84"/>
    <w:rsid w:val="002A21A5"/>
    <w:rsid w:val="002A21D3"/>
    <w:rsid w:val="002A222C"/>
    <w:rsid w:val="002A279C"/>
    <w:rsid w:val="002A27FF"/>
    <w:rsid w:val="002A3729"/>
    <w:rsid w:val="002A3DBA"/>
    <w:rsid w:val="002A4354"/>
    <w:rsid w:val="002A44E0"/>
    <w:rsid w:val="002A534E"/>
    <w:rsid w:val="002A5E50"/>
    <w:rsid w:val="002A6E03"/>
    <w:rsid w:val="002A75FA"/>
    <w:rsid w:val="002A796A"/>
    <w:rsid w:val="002A7BCE"/>
    <w:rsid w:val="002B0509"/>
    <w:rsid w:val="002B0704"/>
    <w:rsid w:val="002B0C4F"/>
    <w:rsid w:val="002B134D"/>
    <w:rsid w:val="002B1534"/>
    <w:rsid w:val="002B166D"/>
    <w:rsid w:val="002B204C"/>
    <w:rsid w:val="002B2E7A"/>
    <w:rsid w:val="002B3977"/>
    <w:rsid w:val="002B3C4A"/>
    <w:rsid w:val="002B3E0B"/>
    <w:rsid w:val="002B3E8E"/>
    <w:rsid w:val="002B413A"/>
    <w:rsid w:val="002B42F9"/>
    <w:rsid w:val="002B434F"/>
    <w:rsid w:val="002B4719"/>
    <w:rsid w:val="002B49B9"/>
    <w:rsid w:val="002B4FB4"/>
    <w:rsid w:val="002B54A9"/>
    <w:rsid w:val="002B5ABB"/>
    <w:rsid w:val="002B5BB6"/>
    <w:rsid w:val="002B67B8"/>
    <w:rsid w:val="002B695E"/>
    <w:rsid w:val="002B69C0"/>
    <w:rsid w:val="002C02C6"/>
    <w:rsid w:val="002C05FB"/>
    <w:rsid w:val="002C0934"/>
    <w:rsid w:val="002C0A32"/>
    <w:rsid w:val="002C18DA"/>
    <w:rsid w:val="002C1A56"/>
    <w:rsid w:val="002C1B56"/>
    <w:rsid w:val="002C23B1"/>
    <w:rsid w:val="002C2574"/>
    <w:rsid w:val="002C2581"/>
    <w:rsid w:val="002C2DD7"/>
    <w:rsid w:val="002C3A93"/>
    <w:rsid w:val="002C3B9F"/>
    <w:rsid w:val="002C3BB5"/>
    <w:rsid w:val="002C3CB6"/>
    <w:rsid w:val="002C43A8"/>
    <w:rsid w:val="002C4856"/>
    <w:rsid w:val="002C4AD1"/>
    <w:rsid w:val="002C4D7E"/>
    <w:rsid w:val="002C4DD0"/>
    <w:rsid w:val="002C4FFD"/>
    <w:rsid w:val="002C522F"/>
    <w:rsid w:val="002C5630"/>
    <w:rsid w:val="002C56DA"/>
    <w:rsid w:val="002C5E2C"/>
    <w:rsid w:val="002C69FE"/>
    <w:rsid w:val="002C6DD6"/>
    <w:rsid w:val="002C7A5E"/>
    <w:rsid w:val="002D0B54"/>
    <w:rsid w:val="002D12FC"/>
    <w:rsid w:val="002D15FC"/>
    <w:rsid w:val="002D1DAA"/>
    <w:rsid w:val="002D1F42"/>
    <w:rsid w:val="002D2134"/>
    <w:rsid w:val="002D25A1"/>
    <w:rsid w:val="002D26E9"/>
    <w:rsid w:val="002D3059"/>
    <w:rsid w:val="002D3351"/>
    <w:rsid w:val="002D353E"/>
    <w:rsid w:val="002D395B"/>
    <w:rsid w:val="002D3DAE"/>
    <w:rsid w:val="002D431B"/>
    <w:rsid w:val="002D4947"/>
    <w:rsid w:val="002D4C61"/>
    <w:rsid w:val="002D5A81"/>
    <w:rsid w:val="002D6BB7"/>
    <w:rsid w:val="002D6ECB"/>
    <w:rsid w:val="002D6F65"/>
    <w:rsid w:val="002D717B"/>
    <w:rsid w:val="002D76D7"/>
    <w:rsid w:val="002D7864"/>
    <w:rsid w:val="002D7B1B"/>
    <w:rsid w:val="002D7B8B"/>
    <w:rsid w:val="002D7DED"/>
    <w:rsid w:val="002E0234"/>
    <w:rsid w:val="002E07FD"/>
    <w:rsid w:val="002E09FF"/>
    <w:rsid w:val="002E0C29"/>
    <w:rsid w:val="002E0C4B"/>
    <w:rsid w:val="002E109C"/>
    <w:rsid w:val="002E13A5"/>
    <w:rsid w:val="002E17B5"/>
    <w:rsid w:val="002E1853"/>
    <w:rsid w:val="002E1C04"/>
    <w:rsid w:val="002E2620"/>
    <w:rsid w:val="002E26CF"/>
    <w:rsid w:val="002E274D"/>
    <w:rsid w:val="002E2942"/>
    <w:rsid w:val="002E358E"/>
    <w:rsid w:val="002E3876"/>
    <w:rsid w:val="002E3A21"/>
    <w:rsid w:val="002E3F8A"/>
    <w:rsid w:val="002E40DF"/>
    <w:rsid w:val="002E41CC"/>
    <w:rsid w:val="002E4385"/>
    <w:rsid w:val="002E48F0"/>
    <w:rsid w:val="002E4E09"/>
    <w:rsid w:val="002E4E8B"/>
    <w:rsid w:val="002E5F8E"/>
    <w:rsid w:val="002E668A"/>
    <w:rsid w:val="002E7012"/>
    <w:rsid w:val="002E7533"/>
    <w:rsid w:val="002E7C1B"/>
    <w:rsid w:val="002E7E6F"/>
    <w:rsid w:val="002F0250"/>
    <w:rsid w:val="002F0AA8"/>
    <w:rsid w:val="002F2CDA"/>
    <w:rsid w:val="002F2F11"/>
    <w:rsid w:val="002F30A0"/>
    <w:rsid w:val="002F3509"/>
    <w:rsid w:val="002F3535"/>
    <w:rsid w:val="002F364B"/>
    <w:rsid w:val="002F36C4"/>
    <w:rsid w:val="002F4602"/>
    <w:rsid w:val="002F484B"/>
    <w:rsid w:val="002F50CE"/>
    <w:rsid w:val="002F5213"/>
    <w:rsid w:val="002F5BAF"/>
    <w:rsid w:val="002F5C0D"/>
    <w:rsid w:val="002F6017"/>
    <w:rsid w:val="002F637C"/>
    <w:rsid w:val="002F6ED6"/>
    <w:rsid w:val="002F76DF"/>
    <w:rsid w:val="002F782C"/>
    <w:rsid w:val="003000F8"/>
    <w:rsid w:val="00300810"/>
    <w:rsid w:val="003008D0"/>
    <w:rsid w:val="00300B37"/>
    <w:rsid w:val="0030107E"/>
    <w:rsid w:val="00301ACE"/>
    <w:rsid w:val="00301BFC"/>
    <w:rsid w:val="00301EB5"/>
    <w:rsid w:val="00302C50"/>
    <w:rsid w:val="00303644"/>
    <w:rsid w:val="00303907"/>
    <w:rsid w:val="00303F7E"/>
    <w:rsid w:val="0030408C"/>
    <w:rsid w:val="00304296"/>
    <w:rsid w:val="003049EB"/>
    <w:rsid w:val="00304E5E"/>
    <w:rsid w:val="00304FE7"/>
    <w:rsid w:val="00305473"/>
    <w:rsid w:val="003054EA"/>
    <w:rsid w:val="00305765"/>
    <w:rsid w:val="00305E40"/>
    <w:rsid w:val="003062E5"/>
    <w:rsid w:val="00306BE9"/>
    <w:rsid w:val="00306CB5"/>
    <w:rsid w:val="00306EAE"/>
    <w:rsid w:val="00306FB4"/>
    <w:rsid w:val="00307A71"/>
    <w:rsid w:val="00307E51"/>
    <w:rsid w:val="0031033A"/>
    <w:rsid w:val="003108CF"/>
    <w:rsid w:val="00310D37"/>
    <w:rsid w:val="00311B9E"/>
    <w:rsid w:val="00312170"/>
    <w:rsid w:val="0031285C"/>
    <w:rsid w:val="0031370E"/>
    <w:rsid w:val="00313775"/>
    <w:rsid w:val="00313DC8"/>
    <w:rsid w:val="00314377"/>
    <w:rsid w:val="00314BD6"/>
    <w:rsid w:val="00314FD1"/>
    <w:rsid w:val="00315348"/>
    <w:rsid w:val="003154F5"/>
    <w:rsid w:val="00315612"/>
    <w:rsid w:val="00315BA4"/>
    <w:rsid w:val="00315F9D"/>
    <w:rsid w:val="003164FE"/>
    <w:rsid w:val="00316EA9"/>
    <w:rsid w:val="0031736A"/>
    <w:rsid w:val="003173ED"/>
    <w:rsid w:val="00317856"/>
    <w:rsid w:val="003179DF"/>
    <w:rsid w:val="003201DD"/>
    <w:rsid w:val="0032029D"/>
    <w:rsid w:val="003206DF"/>
    <w:rsid w:val="003209E7"/>
    <w:rsid w:val="00321539"/>
    <w:rsid w:val="003220AC"/>
    <w:rsid w:val="00322A04"/>
    <w:rsid w:val="00322AA6"/>
    <w:rsid w:val="00323116"/>
    <w:rsid w:val="00323F74"/>
    <w:rsid w:val="00323F92"/>
    <w:rsid w:val="00323FFD"/>
    <w:rsid w:val="0032433C"/>
    <w:rsid w:val="00324C8F"/>
    <w:rsid w:val="00325F77"/>
    <w:rsid w:val="00326671"/>
    <w:rsid w:val="003269A7"/>
    <w:rsid w:val="00326E73"/>
    <w:rsid w:val="003276E3"/>
    <w:rsid w:val="00327721"/>
    <w:rsid w:val="00327921"/>
    <w:rsid w:val="00327937"/>
    <w:rsid w:val="003301AC"/>
    <w:rsid w:val="00330710"/>
    <w:rsid w:val="003307E8"/>
    <w:rsid w:val="00330917"/>
    <w:rsid w:val="00330B86"/>
    <w:rsid w:val="003315F7"/>
    <w:rsid w:val="00331DC4"/>
    <w:rsid w:val="00332F20"/>
    <w:rsid w:val="00333281"/>
    <w:rsid w:val="00333394"/>
    <w:rsid w:val="00333437"/>
    <w:rsid w:val="00333B5C"/>
    <w:rsid w:val="00334BF7"/>
    <w:rsid w:val="00334E86"/>
    <w:rsid w:val="003354AB"/>
    <w:rsid w:val="003354B8"/>
    <w:rsid w:val="00335704"/>
    <w:rsid w:val="00335AED"/>
    <w:rsid w:val="00335E79"/>
    <w:rsid w:val="00336392"/>
    <w:rsid w:val="003369BD"/>
    <w:rsid w:val="00336D9A"/>
    <w:rsid w:val="003372B6"/>
    <w:rsid w:val="00337600"/>
    <w:rsid w:val="00337752"/>
    <w:rsid w:val="0034288E"/>
    <w:rsid w:val="0034309C"/>
    <w:rsid w:val="003438C7"/>
    <w:rsid w:val="003438F9"/>
    <w:rsid w:val="00343F85"/>
    <w:rsid w:val="00344083"/>
    <w:rsid w:val="00344908"/>
    <w:rsid w:val="003454C8"/>
    <w:rsid w:val="00345671"/>
    <w:rsid w:val="00345BC0"/>
    <w:rsid w:val="00345CEC"/>
    <w:rsid w:val="00345CFA"/>
    <w:rsid w:val="00346D25"/>
    <w:rsid w:val="00347234"/>
    <w:rsid w:val="003472A0"/>
    <w:rsid w:val="003478B5"/>
    <w:rsid w:val="003479AC"/>
    <w:rsid w:val="0035016E"/>
    <w:rsid w:val="00350C2C"/>
    <w:rsid w:val="00351445"/>
    <w:rsid w:val="0035176E"/>
    <w:rsid w:val="00351C19"/>
    <w:rsid w:val="00351FFD"/>
    <w:rsid w:val="003520EC"/>
    <w:rsid w:val="00352BA7"/>
    <w:rsid w:val="00352F52"/>
    <w:rsid w:val="003533E6"/>
    <w:rsid w:val="0035419A"/>
    <w:rsid w:val="00354C80"/>
    <w:rsid w:val="00354D0F"/>
    <w:rsid w:val="00354D6F"/>
    <w:rsid w:val="00355069"/>
    <w:rsid w:val="00355100"/>
    <w:rsid w:val="003556F9"/>
    <w:rsid w:val="00355BEA"/>
    <w:rsid w:val="00355D4D"/>
    <w:rsid w:val="00355F10"/>
    <w:rsid w:val="00355F79"/>
    <w:rsid w:val="0035602C"/>
    <w:rsid w:val="00356175"/>
    <w:rsid w:val="00356275"/>
    <w:rsid w:val="0035692A"/>
    <w:rsid w:val="00356A5A"/>
    <w:rsid w:val="00356E19"/>
    <w:rsid w:val="00357B4C"/>
    <w:rsid w:val="003601EF"/>
    <w:rsid w:val="00360324"/>
    <w:rsid w:val="003604C0"/>
    <w:rsid w:val="00360D93"/>
    <w:rsid w:val="00360E2C"/>
    <w:rsid w:val="003610F3"/>
    <w:rsid w:val="00362137"/>
    <w:rsid w:val="00362772"/>
    <w:rsid w:val="00362ADD"/>
    <w:rsid w:val="00362B0E"/>
    <w:rsid w:val="00362C20"/>
    <w:rsid w:val="00362F0A"/>
    <w:rsid w:val="00362F8E"/>
    <w:rsid w:val="0036314E"/>
    <w:rsid w:val="00363396"/>
    <w:rsid w:val="00364970"/>
    <w:rsid w:val="00364B15"/>
    <w:rsid w:val="00364EA2"/>
    <w:rsid w:val="00364F83"/>
    <w:rsid w:val="00365C66"/>
    <w:rsid w:val="003661CC"/>
    <w:rsid w:val="00366EE6"/>
    <w:rsid w:val="0036729E"/>
    <w:rsid w:val="00367454"/>
    <w:rsid w:val="003674E8"/>
    <w:rsid w:val="00367DDE"/>
    <w:rsid w:val="003701D9"/>
    <w:rsid w:val="003702C6"/>
    <w:rsid w:val="00370A91"/>
    <w:rsid w:val="0037143E"/>
    <w:rsid w:val="003716E6"/>
    <w:rsid w:val="00371B76"/>
    <w:rsid w:val="00371F05"/>
    <w:rsid w:val="00371F90"/>
    <w:rsid w:val="00372063"/>
    <w:rsid w:val="0037222D"/>
    <w:rsid w:val="003729D9"/>
    <w:rsid w:val="00372B1F"/>
    <w:rsid w:val="00373082"/>
    <w:rsid w:val="00373636"/>
    <w:rsid w:val="00373820"/>
    <w:rsid w:val="00374001"/>
    <w:rsid w:val="00374026"/>
    <w:rsid w:val="003741C0"/>
    <w:rsid w:val="00374A6B"/>
    <w:rsid w:val="00374D94"/>
    <w:rsid w:val="0037539D"/>
    <w:rsid w:val="003759D1"/>
    <w:rsid w:val="00375BC5"/>
    <w:rsid w:val="00375D81"/>
    <w:rsid w:val="00376988"/>
    <w:rsid w:val="00376D52"/>
    <w:rsid w:val="00377AC7"/>
    <w:rsid w:val="00377C2E"/>
    <w:rsid w:val="00380421"/>
    <w:rsid w:val="003807F5"/>
    <w:rsid w:val="00380FA2"/>
    <w:rsid w:val="00381B68"/>
    <w:rsid w:val="00381B83"/>
    <w:rsid w:val="0038294B"/>
    <w:rsid w:val="003839A2"/>
    <w:rsid w:val="00384000"/>
    <w:rsid w:val="00384446"/>
    <w:rsid w:val="00384689"/>
    <w:rsid w:val="00385017"/>
    <w:rsid w:val="003856BD"/>
    <w:rsid w:val="00385B07"/>
    <w:rsid w:val="00385F4D"/>
    <w:rsid w:val="00386988"/>
    <w:rsid w:val="003879AC"/>
    <w:rsid w:val="0039049B"/>
    <w:rsid w:val="0039084D"/>
    <w:rsid w:val="00392A8C"/>
    <w:rsid w:val="00393343"/>
    <w:rsid w:val="003968FE"/>
    <w:rsid w:val="00396DAC"/>
    <w:rsid w:val="003973F0"/>
    <w:rsid w:val="00397963"/>
    <w:rsid w:val="00397BAC"/>
    <w:rsid w:val="003A010D"/>
    <w:rsid w:val="003A0125"/>
    <w:rsid w:val="003A0202"/>
    <w:rsid w:val="003A1218"/>
    <w:rsid w:val="003A1B16"/>
    <w:rsid w:val="003A1BBA"/>
    <w:rsid w:val="003A1D2A"/>
    <w:rsid w:val="003A29CF"/>
    <w:rsid w:val="003A313C"/>
    <w:rsid w:val="003A3565"/>
    <w:rsid w:val="003A4431"/>
    <w:rsid w:val="003A4C0E"/>
    <w:rsid w:val="003A54C1"/>
    <w:rsid w:val="003A55D1"/>
    <w:rsid w:val="003A57F1"/>
    <w:rsid w:val="003A5C65"/>
    <w:rsid w:val="003A5E32"/>
    <w:rsid w:val="003A6C31"/>
    <w:rsid w:val="003A703D"/>
    <w:rsid w:val="003A73CC"/>
    <w:rsid w:val="003A73FC"/>
    <w:rsid w:val="003A75F5"/>
    <w:rsid w:val="003B05E5"/>
    <w:rsid w:val="003B06EE"/>
    <w:rsid w:val="003B08D1"/>
    <w:rsid w:val="003B0F87"/>
    <w:rsid w:val="003B17EB"/>
    <w:rsid w:val="003B1D1B"/>
    <w:rsid w:val="003B1EBF"/>
    <w:rsid w:val="003B2087"/>
    <w:rsid w:val="003B224A"/>
    <w:rsid w:val="003B22B5"/>
    <w:rsid w:val="003B23CA"/>
    <w:rsid w:val="003B240E"/>
    <w:rsid w:val="003B2676"/>
    <w:rsid w:val="003B2C05"/>
    <w:rsid w:val="003B3BA3"/>
    <w:rsid w:val="003B4504"/>
    <w:rsid w:val="003B45B8"/>
    <w:rsid w:val="003B4780"/>
    <w:rsid w:val="003B5532"/>
    <w:rsid w:val="003B5593"/>
    <w:rsid w:val="003B598C"/>
    <w:rsid w:val="003B5D59"/>
    <w:rsid w:val="003B5F26"/>
    <w:rsid w:val="003B6221"/>
    <w:rsid w:val="003B658E"/>
    <w:rsid w:val="003B66DD"/>
    <w:rsid w:val="003B6837"/>
    <w:rsid w:val="003B6988"/>
    <w:rsid w:val="003B7214"/>
    <w:rsid w:val="003B72A1"/>
    <w:rsid w:val="003C082F"/>
    <w:rsid w:val="003C0DBF"/>
    <w:rsid w:val="003C0FBC"/>
    <w:rsid w:val="003C1047"/>
    <w:rsid w:val="003C1051"/>
    <w:rsid w:val="003C10BB"/>
    <w:rsid w:val="003C1149"/>
    <w:rsid w:val="003C11BE"/>
    <w:rsid w:val="003C1214"/>
    <w:rsid w:val="003C138D"/>
    <w:rsid w:val="003C1562"/>
    <w:rsid w:val="003C157C"/>
    <w:rsid w:val="003C1B3A"/>
    <w:rsid w:val="003C1F77"/>
    <w:rsid w:val="003C2846"/>
    <w:rsid w:val="003C284D"/>
    <w:rsid w:val="003C333D"/>
    <w:rsid w:val="003C3846"/>
    <w:rsid w:val="003C465D"/>
    <w:rsid w:val="003C4A00"/>
    <w:rsid w:val="003C4B6D"/>
    <w:rsid w:val="003C4BF8"/>
    <w:rsid w:val="003C4EBB"/>
    <w:rsid w:val="003C59EF"/>
    <w:rsid w:val="003C689B"/>
    <w:rsid w:val="003C6E89"/>
    <w:rsid w:val="003C7322"/>
    <w:rsid w:val="003C7623"/>
    <w:rsid w:val="003C7A6A"/>
    <w:rsid w:val="003D08CE"/>
    <w:rsid w:val="003D13CA"/>
    <w:rsid w:val="003D19D2"/>
    <w:rsid w:val="003D1A98"/>
    <w:rsid w:val="003D25F5"/>
    <w:rsid w:val="003D2F1A"/>
    <w:rsid w:val="003D30C7"/>
    <w:rsid w:val="003D33AF"/>
    <w:rsid w:val="003D403E"/>
    <w:rsid w:val="003D4880"/>
    <w:rsid w:val="003D4EBD"/>
    <w:rsid w:val="003D5018"/>
    <w:rsid w:val="003D5051"/>
    <w:rsid w:val="003D5222"/>
    <w:rsid w:val="003D5476"/>
    <w:rsid w:val="003D6423"/>
    <w:rsid w:val="003D66B8"/>
    <w:rsid w:val="003D6D54"/>
    <w:rsid w:val="003D6D8E"/>
    <w:rsid w:val="003D723D"/>
    <w:rsid w:val="003D737A"/>
    <w:rsid w:val="003D7C18"/>
    <w:rsid w:val="003E006C"/>
    <w:rsid w:val="003E09A8"/>
    <w:rsid w:val="003E09F4"/>
    <w:rsid w:val="003E0F20"/>
    <w:rsid w:val="003E11C7"/>
    <w:rsid w:val="003E1299"/>
    <w:rsid w:val="003E20EB"/>
    <w:rsid w:val="003E23FE"/>
    <w:rsid w:val="003E2C8B"/>
    <w:rsid w:val="003E357A"/>
    <w:rsid w:val="003E36E5"/>
    <w:rsid w:val="003E3A75"/>
    <w:rsid w:val="003E3DB1"/>
    <w:rsid w:val="003E3E89"/>
    <w:rsid w:val="003E4566"/>
    <w:rsid w:val="003E48B1"/>
    <w:rsid w:val="003E4AF4"/>
    <w:rsid w:val="003E4B40"/>
    <w:rsid w:val="003E4C25"/>
    <w:rsid w:val="003E5672"/>
    <w:rsid w:val="003E58E3"/>
    <w:rsid w:val="003E5C94"/>
    <w:rsid w:val="003E5D53"/>
    <w:rsid w:val="003E5DE6"/>
    <w:rsid w:val="003E66C9"/>
    <w:rsid w:val="003E66FC"/>
    <w:rsid w:val="003E6B98"/>
    <w:rsid w:val="003E6D0B"/>
    <w:rsid w:val="003E6E1B"/>
    <w:rsid w:val="003E7174"/>
    <w:rsid w:val="003E7D2E"/>
    <w:rsid w:val="003E7EC8"/>
    <w:rsid w:val="003F063C"/>
    <w:rsid w:val="003F09D7"/>
    <w:rsid w:val="003F0CBB"/>
    <w:rsid w:val="003F0EB8"/>
    <w:rsid w:val="003F1A26"/>
    <w:rsid w:val="003F1A3B"/>
    <w:rsid w:val="003F1AC2"/>
    <w:rsid w:val="003F1C60"/>
    <w:rsid w:val="003F1E34"/>
    <w:rsid w:val="003F21E6"/>
    <w:rsid w:val="003F2734"/>
    <w:rsid w:val="003F4914"/>
    <w:rsid w:val="003F4A99"/>
    <w:rsid w:val="003F4CB2"/>
    <w:rsid w:val="003F4FA6"/>
    <w:rsid w:val="003F55F6"/>
    <w:rsid w:val="003F5710"/>
    <w:rsid w:val="003F5780"/>
    <w:rsid w:val="003F5883"/>
    <w:rsid w:val="003F5AA8"/>
    <w:rsid w:val="003F7214"/>
    <w:rsid w:val="003F7F0F"/>
    <w:rsid w:val="003F7F21"/>
    <w:rsid w:val="003F7F50"/>
    <w:rsid w:val="00400B8D"/>
    <w:rsid w:val="00400FE4"/>
    <w:rsid w:val="00401375"/>
    <w:rsid w:val="00401645"/>
    <w:rsid w:val="0040164E"/>
    <w:rsid w:val="00401974"/>
    <w:rsid w:val="004020DB"/>
    <w:rsid w:val="00402339"/>
    <w:rsid w:val="0040444F"/>
    <w:rsid w:val="00405954"/>
    <w:rsid w:val="00405C58"/>
    <w:rsid w:val="00407073"/>
    <w:rsid w:val="00407248"/>
    <w:rsid w:val="004072CD"/>
    <w:rsid w:val="004077DB"/>
    <w:rsid w:val="00407F8B"/>
    <w:rsid w:val="0041050E"/>
    <w:rsid w:val="00410CBB"/>
    <w:rsid w:val="004119BD"/>
    <w:rsid w:val="004125A2"/>
    <w:rsid w:val="00412776"/>
    <w:rsid w:val="004129D9"/>
    <w:rsid w:val="00412E86"/>
    <w:rsid w:val="00413A91"/>
    <w:rsid w:val="00413AE0"/>
    <w:rsid w:val="00414063"/>
    <w:rsid w:val="004141D9"/>
    <w:rsid w:val="00414688"/>
    <w:rsid w:val="00414DC9"/>
    <w:rsid w:val="0041524E"/>
    <w:rsid w:val="004152F9"/>
    <w:rsid w:val="004157BD"/>
    <w:rsid w:val="00415ED0"/>
    <w:rsid w:val="00416095"/>
    <w:rsid w:val="00416138"/>
    <w:rsid w:val="0041703B"/>
    <w:rsid w:val="004176B5"/>
    <w:rsid w:val="00417971"/>
    <w:rsid w:val="00420050"/>
    <w:rsid w:val="004203B1"/>
    <w:rsid w:val="0042072A"/>
    <w:rsid w:val="0042105E"/>
    <w:rsid w:val="00421B61"/>
    <w:rsid w:val="00421C52"/>
    <w:rsid w:val="004229BB"/>
    <w:rsid w:val="0042322D"/>
    <w:rsid w:val="0042376E"/>
    <w:rsid w:val="00423C44"/>
    <w:rsid w:val="00423F45"/>
    <w:rsid w:val="0042416E"/>
    <w:rsid w:val="004250D7"/>
    <w:rsid w:val="00425204"/>
    <w:rsid w:val="004259DF"/>
    <w:rsid w:val="00425AFC"/>
    <w:rsid w:val="00426F15"/>
    <w:rsid w:val="00426F51"/>
    <w:rsid w:val="00427506"/>
    <w:rsid w:val="00431634"/>
    <w:rsid w:val="004319CF"/>
    <w:rsid w:val="004319D9"/>
    <w:rsid w:val="00431C51"/>
    <w:rsid w:val="0043295B"/>
    <w:rsid w:val="004330AC"/>
    <w:rsid w:val="004331BF"/>
    <w:rsid w:val="004334A9"/>
    <w:rsid w:val="00433520"/>
    <w:rsid w:val="0043375D"/>
    <w:rsid w:val="00434CCC"/>
    <w:rsid w:val="00434F79"/>
    <w:rsid w:val="00436245"/>
    <w:rsid w:val="00436363"/>
    <w:rsid w:val="00436914"/>
    <w:rsid w:val="00436AA6"/>
    <w:rsid w:val="00436C54"/>
    <w:rsid w:val="00436C8A"/>
    <w:rsid w:val="004375E9"/>
    <w:rsid w:val="00437641"/>
    <w:rsid w:val="004400BA"/>
    <w:rsid w:val="00440DF2"/>
    <w:rsid w:val="00441443"/>
    <w:rsid w:val="00441712"/>
    <w:rsid w:val="004418AF"/>
    <w:rsid w:val="004419A7"/>
    <w:rsid w:val="00441A49"/>
    <w:rsid w:val="00441E95"/>
    <w:rsid w:val="00442088"/>
    <w:rsid w:val="00442798"/>
    <w:rsid w:val="00442E1D"/>
    <w:rsid w:val="004433C5"/>
    <w:rsid w:val="00443458"/>
    <w:rsid w:val="004434B1"/>
    <w:rsid w:val="00444479"/>
    <w:rsid w:val="004445E1"/>
    <w:rsid w:val="0044489E"/>
    <w:rsid w:val="00444BE3"/>
    <w:rsid w:val="0044511D"/>
    <w:rsid w:val="00445230"/>
    <w:rsid w:val="004455C1"/>
    <w:rsid w:val="00445746"/>
    <w:rsid w:val="004466F7"/>
    <w:rsid w:val="00446B5E"/>
    <w:rsid w:val="00450070"/>
    <w:rsid w:val="00450CE2"/>
    <w:rsid w:val="00451624"/>
    <w:rsid w:val="00451C69"/>
    <w:rsid w:val="00451D82"/>
    <w:rsid w:val="00452333"/>
    <w:rsid w:val="004527C7"/>
    <w:rsid w:val="00453589"/>
    <w:rsid w:val="00453966"/>
    <w:rsid w:val="00453A62"/>
    <w:rsid w:val="0045431F"/>
    <w:rsid w:val="00454F0F"/>
    <w:rsid w:val="00455740"/>
    <w:rsid w:val="00455BB6"/>
    <w:rsid w:val="004568B7"/>
    <w:rsid w:val="004569E1"/>
    <w:rsid w:val="00456AE1"/>
    <w:rsid w:val="00457A40"/>
    <w:rsid w:val="00457E86"/>
    <w:rsid w:val="00460AC4"/>
    <w:rsid w:val="004616B3"/>
    <w:rsid w:val="00461A9C"/>
    <w:rsid w:val="004621C5"/>
    <w:rsid w:val="004628D6"/>
    <w:rsid w:val="00462F23"/>
    <w:rsid w:val="004631DC"/>
    <w:rsid w:val="00463256"/>
    <w:rsid w:val="004632A3"/>
    <w:rsid w:val="004634FC"/>
    <w:rsid w:val="0046395D"/>
    <w:rsid w:val="00463B29"/>
    <w:rsid w:val="0046426C"/>
    <w:rsid w:val="004644FF"/>
    <w:rsid w:val="00464810"/>
    <w:rsid w:val="00464837"/>
    <w:rsid w:val="00464DE6"/>
    <w:rsid w:val="0046518C"/>
    <w:rsid w:val="004652D7"/>
    <w:rsid w:val="00465D1F"/>
    <w:rsid w:val="004667B4"/>
    <w:rsid w:val="00467225"/>
    <w:rsid w:val="004674E5"/>
    <w:rsid w:val="00467B25"/>
    <w:rsid w:val="00467F93"/>
    <w:rsid w:val="00470C58"/>
    <w:rsid w:val="00470E6C"/>
    <w:rsid w:val="004711BE"/>
    <w:rsid w:val="004711C0"/>
    <w:rsid w:val="0047137E"/>
    <w:rsid w:val="004715FE"/>
    <w:rsid w:val="00471C73"/>
    <w:rsid w:val="00472230"/>
    <w:rsid w:val="0047264D"/>
    <w:rsid w:val="0047291A"/>
    <w:rsid w:val="0047412C"/>
    <w:rsid w:val="0047440D"/>
    <w:rsid w:val="00474F2E"/>
    <w:rsid w:val="004750C5"/>
    <w:rsid w:val="004755BD"/>
    <w:rsid w:val="00475B5A"/>
    <w:rsid w:val="00475CD4"/>
    <w:rsid w:val="0047727D"/>
    <w:rsid w:val="004772CE"/>
    <w:rsid w:val="004779E0"/>
    <w:rsid w:val="004803ED"/>
    <w:rsid w:val="00480491"/>
    <w:rsid w:val="00480626"/>
    <w:rsid w:val="00481439"/>
    <w:rsid w:val="004815C3"/>
    <w:rsid w:val="00481B4D"/>
    <w:rsid w:val="00481CA3"/>
    <w:rsid w:val="00481EA6"/>
    <w:rsid w:val="004825F8"/>
    <w:rsid w:val="00482CB1"/>
    <w:rsid w:val="00483BD3"/>
    <w:rsid w:val="00484186"/>
    <w:rsid w:val="004842FF"/>
    <w:rsid w:val="00484359"/>
    <w:rsid w:val="00484C6D"/>
    <w:rsid w:val="0048554E"/>
    <w:rsid w:val="00485B70"/>
    <w:rsid w:val="004860B8"/>
    <w:rsid w:val="0048682E"/>
    <w:rsid w:val="00486E08"/>
    <w:rsid w:val="00487163"/>
    <w:rsid w:val="00487439"/>
    <w:rsid w:val="00487A81"/>
    <w:rsid w:val="00487CCD"/>
    <w:rsid w:val="00487FD0"/>
    <w:rsid w:val="00487FF7"/>
    <w:rsid w:val="00490857"/>
    <w:rsid w:val="004911A8"/>
    <w:rsid w:val="004913D3"/>
    <w:rsid w:val="00492165"/>
    <w:rsid w:val="00492518"/>
    <w:rsid w:val="00492ACD"/>
    <w:rsid w:val="00492DE4"/>
    <w:rsid w:val="004945B8"/>
    <w:rsid w:val="0049488C"/>
    <w:rsid w:val="00494FB0"/>
    <w:rsid w:val="00495036"/>
    <w:rsid w:val="004953B9"/>
    <w:rsid w:val="00495D58"/>
    <w:rsid w:val="0049643D"/>
    <w:rsid w:val="004967B4"/>
    <w:rsid w:val="0049687A"/>
    <w:rsid w:val="0049696A"/>
    <w:rsid w:val="00496C00"/>
    <w:rsid w:val="00496DB2"/>
    <w:rsid w:val="004976E2"/>
    <w:rsid w:val="00497726"/>
    <w:rsid w:val="00497AAB"/>
    <w:rsid w:val="00497BE7"/>
    <w:rsid w:val="004A06E5"/>
    <w:rsid w:val="004A1456"/>
    <w:rsid w:val="004A17C7"/>
    <w:rsid w:val="004A17F1"/>
    <w:rsid w:val="004A1807"/>
    <w:rsid w:val="004A1B87"/>
    <w:rsid w:val="004A1D08"/>
    <w:rsid w:val="004A215C"/>
    <w:rsid w:val="004A2CD1"/>
    <w:rsid w:val="004A3A34"/>
    <w:rsid w:val="004A4909"/>
    <w:rsid w:val="004A4AB8"/>
    <w:rsid w:val="004A4E01"/>
    <w:rsid w:val="004A502E"/>
    <w:rsid w:val="004A5401"/>
    <w:rsid w:val="004A5A30"/>
    <w:rsid w:val="004A5BDF"/>
    <w:rsid w:val="004A6832"/>
    <w:rsid w:val="004A6F88"/>
    <w:rsid w:val="004A70FE"/>
    <w:rsid w:val="004A7104"/>
    <w:rsid w:val="004A77B2"/>
    <w:rsid w:val="004A77F4"/>
    <w:rsid w:val="004B158C"/>
    <w:rsid w:val="004B1675"/>
    <w:rsid w:val="004B197D"/>
    <w:rsid w:val="004B2400"/>
    <w:rsid w:val="004B26CA"/>
    <w:rsid w:val="004B2C04"/>
    <w:rsid w:val="004B4246"/>
    <w:rsid w:val="004B4545"/>
    <w:rsid w:val="004B4C7A"/>
    <w:rsid w:val="004B53C3"/>
    <w:rsid w:val="004B59FF"/>
    <w:rsid w:val="004B6ED3"/>
    <w:rsid w:val="004B6F72"/>
    <w:rsid w:val="004B778A"/>
    <w:rsid w:val="004C0094"/>
    <w:rsid w:val="004C069B"/>
    <w:rsid w:val="004C0827"/>
    <w:rsid w:val="004C0B12"/>
    <w:rsid w:val="004C0C76"/>
    <w:rsid w:val="004C0CA0"/>
    <w:rsid w:val="004C18E6"/>
    <w:rsid w:val="004C18FF"/>
    <w:rsid w:val="004C1906"/>
    <w:rsid w:val="004C1C6F"/>
    <w:rsid w:val="004C2250"/>
    <w:rsid w:val="004C295B"/>
    <w:rsid w:val="004C296F"/>
    <w:rsid w:val="004C2A56"/>
    <w:rsid w:val="004C2ACB"/>
    <w:rsid w:val="004C35B3"/>
    <w:rsid w:val="004C35FD"/>
    <w:rsid w:val="004C41DC"/>
    <w:rsid w:val="004C4B19"/>
    <w:rsid w:val="004C5045"/>
    <w:rsid w:val="004C6110"/>
    <w:rsid w:val="004C664C"/>
    <w:rsid w:val="004C68D4"/>
    <w:rsid w:val="004C700C"/>
    <w:rsid w:val="004C70BB"/>
    <w:rsid w:val="004C714B"/>
    <w:rsid w:val="004C7871"/>
    <w:rsid w:val="004C7A6D"/>
    <w:rsid w:val="004C7AC4"/>
    <w:rsid w:val="004C7C88"/>
    <w:rsid w:val="004C7FB9"/>
    <w:rsid w:val="004D0A7B"/>
    <w:rsid w:val="004D0C42"/>
    <w:rsid w:val="004D0CA1"/>
    <w:rsid w:val="004D21D2"/>
    <w:rsid w:val="004D2684"/>
    <w:rsid w:val="004D3391"/>
    <w:rsid w:val="004D39DA"/>
    <w:rsid w:val="004D3B13"/>
    <w:rsid w:val="004D3C93"/>
    <w:rsid w:val="004D3CC5"/>
    <w:rsid w:val="004D3D69"/>
    <w:rsid w:val="004D4ACF"/>
    <w:rsid w:val="004D4EB7"/>
    <w:rsid w:val="004D52C6"/>
    <w:rsid w:val="004D537D"/>
    <w:rsid w:val="004D5E44"/>
    <w:rsid w:val="004D610A"/>
    <w:rsid w:val="004D614B"/>
    <w:rsid w:val="004D6798"/>
    <w:rsid w:val="004D6918"/>
    <w:rsid w:val="004D6D30"/>
    <w:rsid w:val="004D6F4B"/>
    <w:rsid w:val="004D6FEC"/>
    <w:rsid w:val="004E0168"/>
    <w:rsid w:val="004E0412"/>
    <w:rsid w:val="004E09D6"/>
    <w:rsid w:val="004E13DB"/>
    <w:rsid w:val="004E15C3"/>
    <w:rsid w:val="004E19BC"/>
    <w:rsid w:val="004E259E"/>
    <w:rsid w:val="004E2781"/>
    <w:rsid w:val="004E27F3"/>
    <w:rsid w:val="004E2BF8"/>
    <w:rsid w:val="004E380E"/>
    <w:rsid w:val="004E3DB4"/>
    <w:rsid w:val="004E40F1"/>
    <w:rsid w:val="004E4872"/>
    <w:rsid w:val="004E4CA4"/>
    <w:rsid w:val="004E574D"/>
    <w:rsid w:val="004E5875"/>
    <w:rsid w:val="004E5CEF"/>
    <w:rsid w:val="004E6B7B"/>
    <w:rsid w:val="004E6BC8"/>
    <w:rsid w:val="004E6C68"/>
    <w:rsid w:val="004E7BA4"/>
    <w:rsid w:val="004F077F"/>
    <w:rsid w:val="004F0AE1"/>
    <w:rsid w:val="004F1264"/>
    <w:rsid w:val="004F12D6"/>
    <w:rsid w:val="004F1458"/>
    <w:rsid w:val="004F1A59"/>
    <w:rsid w:val="004F1BB6"/>
    <w:rsid w:val="004F1C28"/>
    <w:rsid w:val="004F1E04"/>
    <w:rsid w:val="004F23A8"/>
    <w:rsid w:val="004F2813"/>
    <w:rsid w:val="004F28CA"/>
    <w:rsid w:val="004F298F"/>
    <w:rsid w:val="004F2C82"/>
    <w:rsid w:val="004F2C9B"/>
    <w:rsid w:val="004F2CE2"/>
    <w:rsid w:val="004F2D14"/>
    <w:rsid w:val="004F3095"/>
    <w:rsid w:val="004F3CFE"/>
    <w:rsid w:val="004F3E0C"/>
    <w:rsid w:val="004F3E75"/>
    <w:rsid w:val="004F4033"/>
    <w:rsid w:val="004F45D4"/>
    <w:rsid w:val="004F4719"/>
    <w:rsid w:val="004F4AFD"/>
    <w:rsid w:val="004F4E13"/>
    <w:rsid w:val="004F58AB"/>
    <w:rsid w:val="004F5C8B"/>
    <w:rsid w:val="004F5EE0"/>
    <w:rsid w:val="004F5FE0"/>
    <w:rsid w:val="004F6AD7"/>
    <w:rsid w:val="004F7E66"/>
    <w:rsid w:val="00500124"/>
    <w:rsid w:val="00500609"/>
    <w:rsid w:val="00500DCF"/>
    <w:rsid w:val="0050126B"/>
    <w:rsid w:val="00501935"/>
    <w:rsid w:val="00501947"/>
    <w:rsid w:val="00501CC4"/>
    <w:rsid w:val="00501E9C"/>
    <w:rsid w:val="005031F7"/>
    <w:rsid w:val="00503464"/>
    <w:rsid w:val="00503880"/>
    <w:rsid w:val="005039D8"/>
    <w:rsid w:val="00504101"/>
    <w:rsid w:val="005042C1"/>
    <w:rsid w:val="00504338"/>
    <w:rsid w:val="005048C6"/>
    <w:rsid w:val="00504A94"/>
    <w:rsid w:val="00504CA0"/>
    <w:rsid w:val="0050515F"/>
    <w:rsid w:val="00505733"/>
    <w:rsid w:val="0050635E"/>
    <w:rsid w:val="005067E2"/>
    <w:rsid w:val="00506AEE"/>
    <w:rsid w:val="00507147"/>
    <w:rsid w:val="00507529"/>
    <w:rsid w:val="00507E78"/>
    <w:rsid w:val="005110C4"/>
    <w:rsid w:val="005111BC"/>
    <w:rsid w:val="005114AD"/>
    <w:rsid w:val="005120E6"/>
    <w:rsid w:val="00512858"/>
    <w:rsid w:val="00512FFE"/>
    <w:rsid w:val="00513409"/>
    <w:rsid w:val="00513690"/>
    <w:rsid w:val="00513C6B"/>
    <w:rsid w:val="0051432F"/>
    <w:rsid w:val="0051435F"/>
    <w:rsid w:val="0051497A"/>
    <w:rsid w:val="00514BB3"/>
    <w:rsid w:val="0051517C"/>
    <w:rsid w:val="00515A29"/>
    <w:rsid w:val="00515CEB"/>
    <w:rsid w:val="0051612C"/>
    <w:rsid w:val="00516888"/>
    <w:rsid w:val="005168FC"/>
    <w:rsid w:val="00516977"/>
    <w:rsid w:val="005173D9"/>
    <w:rsid w:val="00517A2C"/>
    <w:rsid w:val="00517D8A"/>
    <w:rsid w:val="005204BB"/>
    <w:rsid w:val="00520A43"/>
    <w:rsid w:val="00520B40"/>
    <w:rsid w:val="00520CB2"/>
    <w:rsid w:val="005214DF"/>
    <w:rsid w:val="005218B5"/>
    <w:rsid w:val="00521937"/>
    <w:rsid w:val="00521E79"/>
    <w:rsid w:val="00522157"/>
    <w:rsid w:val="005229C2"/>
    <w:rsid w:val="00522C3E"/>
    <w:rsid w:val="00522E0F"/>
    <w:rsid w:val="0052300A"/>
    <w:rsid w:val="005236F7"/>
    <w:rsid w:val="005240F7"/>
    <w:rsid w:val="005241F5"/>
    <w:rsid w:val="00524291"/>
    <w:rsid w:val="0052462A"/>
    <w:rsid w:val="005248ED"/>
    <w:rsid w:val="00524A9B"/>
    <w:rsid w:val="00524AAD"/>
    <w:rsid w:val="005253E2"/>
    <w:rsid w:val="005256F2"/>
    <w:rsid w:val="00525BC0"/>
    <w:rsid w:val="00526841"/>
    <w:rsid w:val="0052691D"/>
    <w:rsid w:val="005270F6"/>
    <w:rsid w:val="005271CC"/>
    <w:rsid w:val="00527201"/>
    <w:rsid w:val="00527A8E"/>
    <w:rsid w:val="00527AFB"/>
    <w:rsid w:val="00527E7F"/>
    <w:rsid w:val="00527FDB"/>
    <w:rsid w:val="00530729"/>
    <w:rsid w:val="00530A37"/>
    <w:rsid w:val="00530B54"/>
    <w:rsid w:val="00530BD8"/>
    <w:rsid w:val="00532413"/>
    <w:rsid w:val="00532528"/>
    <w:rsid w:val="00532550"/>
    <w:rsid w:val="0053267F"/>
    <w:rsid w:val="005329CD"/>
    <w:rsid w:val="00534143"/>
    <w:rsid w:val="005341B6"/>
    <w:rsid w:val="0053456B"/>
    <w:rsid w:val="00534694"/>
    <w:rsid w:val="00534832"/>
    <w:rsid w:val="00534AF9"/>
    <w:rsid w:val="00534ED3"/>
    <w:rsid w:val="0053505E"/>
    <w:rsid w:val="0053507E"/>
    <w:rsid w:val="00535D2E"/>
    <w:rsid w:val="0053646B"/>
    <w:rsid w:val="005371BE"/>
    <w:rsid w:val="00537518"/>
    <w:rsid w:val="005377A9"/>
    <w:rsid w:val="00537D36"/>
    <w:rsid w:val="00537ECD"/>
    <w:rsid w:val="00540083"/>
    <w:rsid w:val="0054019C"/>
    <w:rsid w:val="00541A86"/>
    <w:rsid w:val="00542E7D"/>
    <w:rsid w:val="00542FCF"/>
    <w:rsid w:val="0054374F"/>
    <w:rsid w:val="00543DA5"/>
    <w:rsid w:val="00543EDD"/>
    <w:rsid w:val="00543F6B"/>
    <w:rsid w:val="0054445F"/>
    <w:rsid w:val="005444BE"/>
    <w:rsid w:val="00544791"/>
    <w:rsid w:val="0054491B"/>
    <w:rsid w:val="00544BB0"/>
    <w:rsid w:val="00544CE8"/>
    <w:rsid w:val="005457AE"/>
    <w:rsid w:val="00545B4E"/>
    <w:rsid w:val="00546147"/>
    <w:rsid w:val="00546C02"/>
    <w:rsid w:val="00547CBC"/>
    <w:rsid w:val="0055007B"/>
    <w:rsid w:val="005501AA"/>
    <w:rsid w:val="00550E1E"/>
    <w:rsid w:val="005510D8"/>
    <w:rsid w:val="005510EB"/>
    <w:rsid w:val="00551316"/>
    <w:rsid w:val="00551581"/>
    <w:rsid w:val="005515BA"/>
    <w:rsid w:val="00551620"/>
    <w:rsid w:val="0055207C"/>
    <w:rsid w:val="005525DA"/>
    <w:rsid w:val="005528AE"/>
    <w:rsid w:val="00552D7D"/>
    <w:rsid w:val="0055418B"/>
    <w:rsid w:val="00554F6D"/>
    <w:rsid w:val="00554F7D"/>
    <w:rsid w:val="0055506A"/>
    <w:rsid w:val="00555275"/>
    <w:rsid w:val="0055626B"/>
    <w:rsid w:val="0055636F"/>
    <w:rsid w:val="00556BFE"/>
    <w:rsid w:val="00556FCF"/>
    <w:rsid w:val="00557A65"/>
    <w:rsid w:val="00557C3F"/>
    <w:rsid w:val="00557E8A"/>
    <w:rsid w:val="0056042E"/>
    <w:rsid w:val="005617EE"/>
    <w:rsid w:val="00561C4D"/>
    <w:rsid w:val="005626CD"/>
    <w:rsid w:val="00562A5C"/>
    <w:rsid w:val="00562CB2"/>
    <w:rsid w:val="00562D53"/>
    <w:rsid w:val="005640EC"/>
    <w:rsid w:val="005641B0"/>
    <w:rsid w:val="00565598"/>
    <w:rsid w:val="00565A73"/>
    <w:rsid w:val="0056608F"/>
    <w:rsid w:val="00566148"/>
    <w:rsid w:val="005665CA"/>
    <w:rsid w:val="00566BCD"/>
    <w:rsid w:val="00566DD7"/>
    <w:rsid w:val="00567303"/>
    <w:rsid w:val="005675AF"/>
    <w:rsid w:val="00567604"/>
    <w:rsid w:val="005676ED"/>
    <w:rsid w:val="00567820"/>
    <w:rsid w:val="00567931"/>
    <w:rsid w:val="00567E8C"/>
    <w:rsid w:val="00570441"/>
    <w:rsid w:val="005704D2"/>
    <w:rsid w:val="00570C53"/>
    <w:rsid w:val="0057116E"/>
    <w:rsid w:val="00571929"/>
    <w:rsid w:val="00571FC5"/>
    <w:rsid w:val="0057229C"/>
    <w:rsid w:val="00572534"/>
    <w:rsid w:val="005727F5"/>
    <w:rsid w:val="005744FA"/>
    <w:rsid w:val="005754C5"/>
    <w:rsid w:val="00575C84"/>
    <w:rsid w:val="0057611B"/>
    <w:rsid w:val="005768F7"/>
    <w:rsid w:val="00576A60"/>
    <w:rsid w:val="00576B27"/>
    <w:rsid w:val="00576D5C"/>
    <w:rsid w:val="00576E34"/>
    <w:rsid w:val="00577039"/>
    <w:rsid w:val="005770F7"/>
    <w:rsid w:val="00577249"/>
    <w:rsid w:val="00577558"/>
    <w:rsid w:val="0057784E"/>
    <w:rsid w:val="00577BAE"/>
    <w:rsid w:val="00581F4B"/>
    <w:rsid w:val="00582842"/>
    <w:rsid w:val="005828D6"/>
    <w:rsid w:val="00582CCC"/>
    <w:rsid w:val="00583282"/>
    <w:rsid w:val="005838E3"/>
    <w:rsid w:val="0058548E"/>
    <w:rsid w:val="00586A73"/>
    <w:rsid w:val="00586AF7"/>
    <w:rsid w:val="00586DCC"/>
    <w:rsid w:val="00586DE8"/>
    <w:rsid w:val="00587126"/>
    <w:rsid w:val="00587743"/>
    <w:rsid w:val="00587969"/>
    <w:rsid w:val="00587B98"/>
    <w:rsid w:val="00587DF3"/>
    <w:rsid w:val="00590731"/>
    <w:rsid w:val="00590EFE"/>
    <w:rsid w:val="0059160F"/>
    <w:rsid w:val="005918AD"/>
    <w:rsid w:val="00591FC7"/>
    <w:rsid w:val="00592846"/>
    <w:rsid w:val="005929D6"/>
    <w:rsid w:val="00592D57"/>
    <w:rsid w:val="005932AF"/>
    <w:rsid w:val="00594250"/>
    <w:rsid w:val="005945D4"/>
    <w:rsid w:val="0059474D"/>
    <w:rsid w:val="00594839"/>
    <w:rsid w:val="00594EEF"/>
    <w:rsid w:val="005952D6"/>
    <w:rsid w:val="00595CF0"/>
    <w:rsid w:val="00596983"/>
    <w:rsid w:val="00597092"/>
    <w:rsid w:val="00597CFF"/>
    <w:rsid w:val="00597DF2"/>
    <w:rsid w:val="00597E82"/>
    <w:rsid w:val="005A0B34"/>
    <w:rsid w:val="005A1202"/>
    <w:rsid w:val="005A168B"/>
    <w:rsid w:val="005A178F"/>
    <w:rsid w:val="005A1AF4"/>
    <w:rsid w:val="005A1D8A"/>
    <w:rsid w:val="005A28C8"/>
    <w:rsid w:val="005A28D3"/>
    <w:rsid w:val="005A31C9"/>
    <w:rsid w:val="005A39FB"/>
    <w:rsid w:val="005A3BDA"/>
    <w:rsid w:val="005A3C13"/>
    <w:rsid w:val="005A3C6F"/>
    <w:rsid w:val="005A3D75"/>
    <w:rsid w:val="005A464F"/>
    <w:rsid w:val="005A4B0F"/>
    <w:rsid w:val="005A4CE7"/>
    <w:rsid w:val="005A5EA2"/>
    <w:rsid w:val="005A6271"/>
    <w:rsid w:val="005A7B6E"/>
    <w:rsid w:val="005B083A"/>
    <w:rsid w:val="005B0F9F"/>
    <w:rsid w:val="005B12FC"/>
    <w:rsid w:val="005B1949"/>
    <w:rsid w:val="005B1F08"/>
    <w:rsid w:val="005B2002"/>
    <w:rsid w:val="005B2F7F"/>
    <w:rsid w:val="005B3B8F"/>
    <w:rsid w:val="005B3BEC"/>
    <w:rsid w:val="005B4115"/>
    <w:rsid w:val="005B4125"/>
    <w:rsid w:val="005B41DA"/>
    <w:rsid w:val="005B4254"/>
    <w:rsid w:val="005B5983"/>
    <w:rsid w:val="005B6B4B"/>
    <w:rsid w:val="005B7DD8"/>
    <w:rsid w:val="005C0127"/>
    <w:rsid w:val="005C02A4"/>
    <w:rsid w:val="005C03C2"/>
    <w:rsid w:val="005C1078"/>
    <w:rsid w:val="005C12F6"/>
    <w:rsid w:val="005C1858"/>
    <w:rsid w:val="005C1CEC"/>
    <w:rsid w:val="005C2D71"/>
    <w:rsid w:val="005C2FB3"/>
    <w:rsid w:val="005C3B1E"/>
    <w:rsid w:val="005C3C99"/>
    <w:rsid w:val="005C3EEF"/>
    <w:rsid w:val="005C4C65"/>
    <w:rsid w:val="005C4DF9"/>
    <w:rsid w:val="005C50B1"/>
    <w:rsid w:val="005C5667"/>
    <w:rsid w:val="005C5734"/>
    <w:rsid w:val="005C6094"/>
    <w:rsid w:val="005C60F1"/>
    <w:rsid w:val="005C6238"/>
    <w:rsid w:val="005C6D8A"/>
    <w:rsid w:val="005C6E83"/>
    <w:rsid w:val="005C701C"/>
    <w:rsid w:val="005D014A"/>
    <w:rsid w:val="005D070A"/>
    <w:rsid w:val="005D0F08"/>
    <w:rsid w:val="005D14C1"/>
    <w:rsid w:val="005D1926"/>
    <w:rsid w:val="005D198B"/>
    <w:rsid w:val="005D2112"/>
    <w:rsid w:val="005D2628"/>
    <w:rsid w:val="005D2927"/>
    <w:rsid w:val="005D2ADA"/>
    <w:rsid w:val="005D2D67"/>
    <w:rsid w:val="005D3A40"/>
    <w:rsid w:val="005D3C07"/>
    <w:rsid w:val="005D401C"/>
    <w:rsid w:val="005D4BBF"/>
    <w:rsid w:val="005D4F32"/>
    <w:rsid w:val="005D5F21"/>
    <w:rsid w:val="005D68DD"/>
    <w:rsid w:val="005D74CB"/>
    <w:rsid w:val="005D76DF"/>
    <w:rsid w:val="005D7963"/>
    <w:rsid w:val="005D7EAE"/>
    <w:rsid w:val="005E0040"/>
    <w:rsid w:val="005E0235"/>
    <w:rsid w:val="005E03F7"/>
    <w:rsid w:val="005E0612"/>
    <w:rsid w:val="005E0846"/>
    <w:rsid w:val="005E1089"/>
    <w:rsid w:val="005E10FA"/>
    <w:rsid w:val="005E161B"/>
    <w:rsid w:val="005E1B7E"/>
    <w:rsid w:val="005E20B0"/>
    <w:rsid w:val="005E21EB"/>
    <w:rsid w:val="005E28C4"/>
    <w:rsid w:val="005E3FD2"/>
    <w:rsid w:val="005E40CF"/>
    <w:rsid w:val="005E5008"/>
    <w:rsid w:val="005E5D3D"/>
    <w:rsid w:val="005E5F0B"/>
    <w:rsid w:val="005E5F8B"/>
    <w:rsid w:val="005E6268"/>
    <w:rsid w:val="005E68C9"/>
    <w:rsid w:val="005E6AC1"/>
    <w:rsid w:val="005E6FB3"/>
    <w:rsid w:val="005E77D6"/>
    <w:rsid w:val="005E7E05"/>
    <w:rsid w:val="005F233D"/>
    <w:rsid w:val="005F2BBC"/>
    <w:rsid w:val="005F3109"/>
    <w:rsid w:val="005F3AC6"/>
    <w:rsid w:val="005F42F9"/>
    <w:rsid w:val="005F4767"/>
    <w:rsid w:val="005F4985"/>
    <w:rsid w:val="005F4E51"/>
    <w:rsid w:val="005F5296"/>
    <w:rsid w:val="005F5D8D"/>
    <w:rsid w:val="005F5FA0"/>
    <w:rsid w:val="005F62BF"/>
    <w:rsid w:val="005F698E"/>
    <w:rsid w:val="005F6A46"/>
    <w:rsid w:val="005F75D0"/>
    <w:rsid w:val="005F7C56"/>
    <w:rsid w:val="005F7DB4"/>
    <w:rsid w:val="005F7E1D"/>
    <w:rsid w:val="0060007B"/>
    <w:rsid w:val="00600120"/>
    <w:rsid w:val="006001B1"/>
    <w:rsid w:val="0060115F"/>
    <w:rsid w:val="006017D4"/>
    <w:rsid w:val="0060190A"/>
    <w:rsid w:val="00601A20"/>
    <w:rsid w:val="00601BE9"/>
    <w:rsid w:val="00601EDF"/>
    <w:rsid w:val="006020A6"/>
    <w:rsid w:val="00602483"/>
    <w:rsid w:val="00603C62"/>
    <w:rsid w:val="00603DC2"/>
    <w:rsid w:val="00604066"/>
    <w:rsid w:val="0060588E"/>
    <w:rsid w:val="006059B2"/>
    <w:rsid w:val="00605D46"/>
    <w:rsid w:val="00605D72"/>
    <w:rsid w:val="00605DCA"/>
    <w:rsid w:val="006062DC"/>
    <w:rsid w:val="00606369"/>
    <w:rsid w:val="00606553"/>
    <w:rsid w:val="00606B93"/>
    <w:rsid w:val="00607007"/>
    <w:rsid w:val="006072AB"/>
    <w:rsid w:val="00607539"/>
    <w:rsid w:val="00607BAE"/>
    <w:rsid w:val="006101F1"/>
    <w:rsid w:val="00610596"/>
    <w:rsid w:val="006109D5"/>
    <w:rsid w:val="00611572"/>
    <w:rsid w:val="006117C3"/>
    <w:rsid w:val="00612A26"/>
    <w:rsid w:val="00612C1F"/>
    <w:rsid w:val="00612E5E"/>
    <w:rsid w:val="00612FBA"/>
    <w:rsid w:val="00613068"/>
    <w:rsid w:val="006130B2"/>
    <w:rsid w:val="0061467F"/>
    <w:rsid w:val="00614CCA"/>
    <w:rsid w:val="00614E89"/>
    <w:rsid w:val="00615454"/>
    <w:rsid w:val="0061586E"/>
    <w:rsid w:val="00615A57"/>
    <w:rsid w:val="00615E87"/>
    <w:rsid w:val="00616148"/>
    <w:rsid w:val="00616284"/>
    <w:rsid w:val="00616539"/>
    <w:rsid w:val="0061701E"/>
    <w:rsid w:val="0061729D"/>
    <w:rsid w:val="00617510"/>
    <w:rsid w:val="0061781D"/>
    <w:rsid w:val="00617D46"/>
    <w:rsid w:val="006204BF"/>
    <w:rsid w:val="006204E2"/>
    <w:rsid w:val="00620A32"/>
    <w:rsid w:val="006214E0"/>
    <w:rsid w:val="00621692"/>
    <w:rsid w:val="0062169B"/>
    <w:rsid w:val="00621F61"/>
    <w:rsid w:val="00622846"/>
    <w:rsid w:val="00622C5F"/>
    <w:rsid w:val="00623347"/>
    <w:rsid w:val="00624489"/>
    <w:rsid w:val="00624AF4"/>
    <w:rsid w:val="00625AC0"/>
    <w:rsid w:val="00625AC2"/>
    <w:rsid w:val="00625F1D"/>
    <w:rsid w:val="00626DF4"/>
    <w:rsid w:val="00627085"/>
    <w:rsid w:val="00627609"/>
    <w:rsid w:val="00627B24"/>
    <w:rsid w:val="0063066B"/>
    <w:rsid w:val="00630D77"/>
    <w:rsid w:val="00631206"/>
    <w:rsid w:val="00631513"/>
    <w:rsid w:val="006315B0"/>
    <w:rsid w:val="00631754"/>
    <w:rsid w:val="00631937"/>
    <w:rsid w:val="00631F69"/>
    <w:rsid w:val="00632046"/>
    <w:rsid w:val="00632306"/>
    <w:rsid w:val="006328D3"/>
    <w:rsid w:val="0063292B"/>
    <w:rsid w:val="00632FE4"/>
    <w:rsid w:val="00633A74"/>
    <w:rsid w:val="00633C04"/>
    <w:rsid w:val="006341DB"/>
    <w:rsid w:val="006348F1"/>
    <w:rsid w:val="006349AC"/>
    <w:rsid w:val="00634A13"/>
    <w:rsid w:val="00634C68"/>
    <w:rsid w:val="006350BA"/>
    <w:rsid w:val="0063588F"/>
    <w:rsid w:val="006359E7"/>
    <w:rsid w:val="00635DF4"/>
    <w:rsid w:val="006369CE"/>
    <w:rsid w:val="00636C93"/>
    <w:rsid w:val="00636F77"/>
    <w:rsid w:val="006370CA"/>
    <w:rsid w:val="006376FE"/>
    <w:rsid w:val="00637D7C"/>
    <w:rsid w:val="00640D53"/>
    <w:rsid w:val="00641293"/>
    <w:rsid w:val="0064137A"/>
    <w:rsid w:val="0064182E"/>
    <w:rsid w:val="006418BB"/>
    <w:rsid w:val="00641C3D"/>
    <w:rsid w:val="00641E13"/>
    <w:rsid w:val="006422C3"/>
    <w:rsid w:val="00642382"/>
    <w:rsid w:val="006426B3"/>
    <w:rsid w:val="00642C5C"/>
    <w:rsid w:val="0064313D"/>
    <w:rsid w:val="006438D3"/>
    <w:rsid w:val="00643AE9"/>
    <w:rsid w:val="0064416C"/>
    <w:rsid w:val="00644243"/>
    <w:rsid w:val="006442CA"/>
    <w:rsid w:val="00644384"/>
    <w:rsid w:val="00644385"/>
    <w:rsid w:val="00645CEE"/>
    <w:rsid w:val="006462B9"/>
    <w:rsid w:val="006464A5"/>
    <w:rsid w:val="00646C4A"/>
    <w:rsid w:val="00646F4A"/>
    <w:rsid w:val="006471E6"/>
    <w:rsid w:val="00647281"/>
    <w:rsid w:val="00650058"/>
    <w:rsid w:val="006506CC"/>
    <w:rsid w:val="00650B39"/>
    <w:rsid w:val="006519D5"/>
    <w:rsid w:val="00651A6B"/>
    <w:rsid w:val="00651B7A"/>
    <w:rsid w:val="00652D8F"/>
    <w:rsid w:val="00652EB7"/>
    <w:rsid w:val="00652F5E"/>
    <w:rsid w:val="00653A73"/>
    <w:rsid w:val="00653B4A"/>
    <w:rsid w:val="00653CD2"/>
    <w:rsid w:val="00653FBA"/>
    <w:rsid w:val="006541FE"/>
    <w:rsid w:val="006549EA"/>
    <w:rsid w:val="00655EAB"/>
    <w:rsid w:val="00656771"/>
    <w:rsid w:val="00656783"/>
    <w:rsid w:val="00656F54"/>
    <w:rsid w:val="006571E4"/>
    <w:rsid w:val="006572E4"/>
    <w:rsid w:val="0065739C"/>
    <w:rsid w:val="00657490"/>
    <w:rsid w:val="00657687"/>
    <w:rsid w:val="00657E73"/>
    <w:rsid w:val="00657F53"/>
    <w:rsid w:val="006603DB"/>
    <w:rsid w:val="00660883"/>
    <w:rsid w:val="00660E52"/>
    <w:rsid w:val="0066105D"/>
    <w:rsid w:val="006610AD"/>
    <w:rsid w:val="006611A3"/>
    <w:rsid w:val="0066129F"/>
    <w:rsid w:val="00662BC4"/>
    <w:rsid w:val="00663FAD"/>
    <w:rsid w:val="006642FF"/>
    <w:rsid w:val="006646DC"/>
    <w:rsid w:val="00664AED"/>
    <w:rsid w:val="00665438"/>
    <w:rsid w:val="00665671"/>
    <w:rsid w:val="0066624E"/>
    <w:rsid w:val="006667AF"/>
    <w:rsid w:val="00666E11"/>
    <w:rsid w:val="00667625"/>
    <w:rsid w:val="00667A34"/>
    <w:rsid w:val="00667D6E"/>
    <w:rsid w:val="00670F54"/>
    <w:rsid w:val="00671946"/>
    <w:rsid w:val="00671983"/>
    <w:rsid w:val="00671A9A"/>
    <w:rsid w:val="006722E2"/>
    <w:rsid w:val="00672585"/>
    <w:rsid w:val="006729F8"/>
    <w:rsid w:val="00672F35"/>
    <w:rsid w:val="0067318B"/>
    <w:rsid w:val="006739A1"/>
    <w:rsid w:val="006739FF"/>
    <w:rsid w:val="00673F48"/>
    <w:rsid w:val="00674469"/>
    <w:rsid w:val="0067474E"/>
    <w:rsid w:val="006747C1"/>
    <w:rsid w:val="006747D6"/>
    <w:rsid w:val="0067497E"/>
    <w:rsid w:val="00674CFD"/>
    <w:rsid w:val="00675C1D"/>
    <w:rsid w:val="006763A4"/>
    <w:rsid w:val="006763AF"/>
    <w:rsid w:val="006763F7"/>
    <w:rsid w:val="00676C87"/>
    <w:rsid w:val="006772D0"/>
    <w:rsid w:val="00677AFD"/>
    <w:rsid w:val="0068047E"/>
    <w:rsid w:val="006806C0"/>
    <w:rsid w:val="0068193C"/>
    <w:rsid w:val="00681AA4"/>
    <w:rsid w:val="00682355"/>
    <w:rsid w:val="006829AC"/>
    <w:rsid w:val="00682B83"/>
    <w:rsid w:val="00682DDB"/>
    <w:rsid w:val="00682ECC"/>
    <w:rsid w:val="0068378D"/>
    <w:rsid w:val="00683A82"/>
    <w:rsid w:val="00683C3E"/>
    <w:rsid w:val="00683D12"/>
    <w:rsid w:val="006847B8"/>
    <w:rsid w:val="00684E16"/>
    <w:rsid w:val="00684EFA"/>
    <w:rsid w:val="006852C0"/>
    <w:rsid w:val="006852D8"/>
    <w:rsid w:val="00685E75"/>
    <w:rsid w:val="00685FDD"/>
    <w:rsid w:val="006863EE"/>
    <w:rsid w:val="006872E5"/>
    <w:rsid w:val="006873B1"/>
    <w:rsid w:val="00687501"/>
    <w:rsid w:val="006877D6"/>
    <w:rsid w:val="006878C9"/>
    <w:rsid w:val="006901C6"/>
    <w:rsid w:val="00690A62"/>
    <w:rsid w:val="00690BDF"/>
    <w:rsid w:val="00690DB9"/>
    <w:rsid w:val="0069159B"/>
    <w:rsid w:val="0069198C"/>
    <w:rsid w:val="0069199E"/>
    <w:rsid w:val="00691B75"/>
    <w:rsid w:val="00692279"/>
    <w:rsid w:val="00692B2F"/>
    <w:rsid w:val="00692CF9"/>
    <w:rsid w:val="00692FB3"/>
    <w:rsid w:val="00692FE2"/>
    <w:rsid w:val="006930F5"/>
    <w:rsid w:val="0069323F"/>
    <w:rsid w:val="00693C27"/>
    <w:rsid w:val="00693C9A"/>
    <w:rsid w:val="00694495"/>
    <w:rsid w:val="006945A0"/>
    <w:rsid w:val="006945F7"/>
    <w:rsid w:val="006946A7"/>
    <w:rsid w:val="006946D9"/>
    <w:rsid w:val="00694D5E"/>
    <w:rsid w:val="00694DDE"/>
    <w:rsid w:val="0069521A"/>
    <w:rsid w:val="006959D0"/>
    <w:rsid w:val="00695DF2"/>
    <w:rsid w:val="00695E0C"/>
    <w:rsid w:val="006968C9"/>
    <w:rsid w:val="00696B76"/>
    <w:rsid w:val="00696C07"/>
    <w:rsid w:val="00697B63"/>
    <w:rsid w:val="006A0067"/>
    <w:rsid w:val="006A056B"/>
    <w:rsid w:val="006A0652"/>
    <w:rsid w:val="006A07BD"/>
    <w:rsid w:val="006A0B7A"/>
    <w:rsid w:val="006A1483"/>
    <w:rsid w:val="006A237D"/>
    <w:rsid w:val="006A238B"/>
    <w:rsid w:val="006A2849"/>
    <w:rsid w:val="006A2A26"/>
    <w:rsid w:val="006A2C62"/>
    <w:rsid w:val="006A2EC9"/>
    <w:rsid w:val="006A2EE5"/>
    <w:rsid w:val="006A2EF1"/>
    <w:rsid w:val="006A35C5"/>
    <w:rsid w:val="006A3972"/>
    <w:rsid w:val="006A4250"/>
    <w:rsid w:val="006A50E7"/>
    <w:rsid w:val="006A595E"/>
    <w:rsid w:val="006A5E84"/>
    <w:rsid w:val="006A6102"/>
    <w:rsid w:val="006A64A1"/>
    <w:rsid w:val="006A6690"/>
    <w:rsid w:val="006A6802"/>
    <w:rsid w:val="006A7581"/>
    <w:rsid w:val="006A768F"/>
    <w:rsid w:val="006A779D"/>
    <w:rsid w:val="006A7F8C"/>
    <w:rsid w:val="006B0388"/>
    <w:rsid w:val="006B0752"/>
    <w:rsid w:val="006B19A7"/>
    <w:rsid w:val="006B1E10"/>
    <w:rsid w:val="006B2017"/>
    <w:rsid w:val="006B25A0"/>
    <w:rsid w:val="006B26B6"/>
    <w:rsid w:val="006B2789"/>
    <w:rsid w:val="006B2BD9"/>
    <w:rsid w:val="006B30FD"/>
    <w:rsid w:val="006B33A4"/>
    <w:rsid w:val="006B348A"/>
    <w:rsid w:val="006B3787"/>
    <w:rsid w:val="006B397F"/>
    <w:rsid w:val="006B3EF8"/>
    <w:rsid w:val="006B3FCD"/>
    <w:rsid w:val="006B525D"/>
    <w:rsid w:val="006B5EEA"/>
    <w:rsid w:val="006B5EF7"/>
    <w:rsid w:val="006B5F9E"/>
    <w:rsid w:val="006B6ABB"/>
    <w:rsid w:val="006B7F14"/>
    <w:rsid w:val="006C027A"/>
    <w:rsid w:val="006C0D01"/>
    <w:rsid w:val="006C0F0B"/>
    <w:rsid w:val="006C1505"/>
    <w:rsid w:val="006C1A47"/>
    <w:rsid w:val="006C1ACE"/>
    <w:rsid w:val="006C1AFF"/>
    <w:rsid w:val="006C1E2F"/>
    <w:rsid w:val="006C1E65"/>
    <w:rsid w:val="006C2613"/>
    <w:rsid w:val="006C291A"/>
    <w:rsid w:val="006C2E6E"/>
    <w:rsid w:val="006C3582"/>
    <w:rsid w:val="006C458F"/>
    <w:rsid w:val="006C47BE"/>
    <w:rsid w:val="006C5765"/>
    <w:rsid w:val="006C5DED"/>
    <w:rsid w:val="006C6098"/>
    <w:rsid w:val="006C6432"/>
    <w:rsid w:val="006C6722"/>
    <w:rsid w:val="006C6C36"/>
    <w:rsid w:val="006C71C8"/>
    <w:rsid w:val="006C736D"/>
    <w:rsid w:val="006C7864"/>
    <w:rsid w:val="006C7CDA"/>
    <w:rsid w:val="006D0457"/>
    <w:rsid w:val="006D0559"/>
    <w:rsid w:val="006D11BF"/>
    <w:rsid w:val="006D1A2D"/>
    <w:rsid w:val="006D1C47"/>
    <w:rsid w:val="006D2609"/>
    <w:rsid w:val="006D2E3F"/>
    <w:rsid w:val="006D309F"/>
    <w:rsid w:val="006D36C2"/>
    <w:rsid w:val="006D3839"/>
    <w:rsid w:val="006D387B"/>
    <w:rsid w:val="006D38E6"/>
    <w:rsid w:val="006D3B65"/>
    <w:rsid w:val="006D3C6D"/>
    <w:rsid w:val="006D3DC2"/>
    <w:rsid w:val="006D43D4"/>
    <w:rsid w:val="006D447E"/>
    <w:rsid w:val="006D580C"/>
    <w:rsid w:val="006D61AF"/>
    <w:rsid w:val="006D693A"/>
    <w:rsid w:val="006D6BCF"/>
    <w:rsid w:val="006D6E47"/>
    <w:rsid w:val="006D6F8F"/>
    <w:rsid w:val="006D6F9D"/>
    <w:rsid w:val="006D7211"/>
    <w:rsid w:val="006D741B"/>
    <w:rsid w:val="006D743D"/>
    <w:rsid w:val="006E0C7E"/>
    <w:rsid w:val="006E115F"/>
    <w:rsid w:val="006E16AF"/>
    <w:rsid w:val="006E1754"/>
    <w:rsid w:val="006E179A"/>
    <w:rsid w:val="006E1AB4"/>
    <w:rsid w:val="006E2842"/>
    <w:rsid w:val="006E3495"/>
    <w:rsid w:val="006E369D"/>
    <w:rsid w:val="006E377E"/>
    <w:rsid w:val="006E3D19"/>
    <w:rsid w:val="006E3E5E"/>
    <w:rsid w:val="006E442B"/>
    <w:rsid w:val="006E4592"/>
    <w:rsid w:val="006E4E28"/>
    <w:rsid w:val="006E5568"/>
    <w:rsid w:val="006E5944"/>
    <w:rsid w:val="006E5F17"/>
    <w:rsid w:val="006E6D0F"/>
    <w:rsid w:val="006E6E73"/>
    <w:rsid w:val="006E7016"/>
    <w:rsid w:val="006E7121"/>
    <w:rsid w:val="006E735B"/>
    <w:rsid w:val="006E7975"/>
    <w:rsid w:val="006E7ACA"/>
    <w:rsid w:val="006F00B3"/>
    <w:rsid w:val="006F05E2"/>
    <w:rsid w:val="006F092A"/>
    <w:rsid w:val="006F0DC3"/>
    <w:rsid w:val="006F1013"/>
    <w:rsid w:val="006F139B"/>
    <w:rsid w:val="006F15A0"/>
    <w:rsid w:val="006F17FD"/>
    <w:rsid w:val="006F1A75"/>
    <w:rsid w:val="006F1D15"/>
    <w:rsid w:val="006F1F42"/>
    <w:rsid w:val="006F2002"/>
    <w:rsid w:val="006F2531"/>
    <w:rsid w:val="006F2729"/>
    <w:rsid w:val="006F2906"/>
    <w:rsid w:val="006F2DE7"/>
    <w:rsid w:val="006F2E44"/>
    <w:rsid w:val="006F3037"/>
    <w:rsid w:val="006F3429"/>
    <w:rsid w:val="006F3526"/>
    <w:rsid w:val="006F380E"/>
    <w:rsid w:val="006F4574"/>
    <w:rsid w:val="006F48A5"/>
    <w:rsid w:val="006F4B07"/>
    <w:rsid w:val="006F4E54"/>
    <w:rsid w:val="006F4F0D"/>
    <w:rsid w:val="006F5E99"/>
    <w:rsid w:val="006F6632"/>
    <w:rsid w:val="006F66E0"/>
    <w:rsid w:val="006F6750"/>
    <w:rsid w:val="006F69EA"/>
    <w:rsid w:val="006F6ACE"/>
    <w:rsid w:val="006F6D08"/>
    <w:rsid w:val="006F74F4"/>
    <w:rsid w:val="006F7FBB"/>
    <w:rsid w:val="0070043B"/>
    <w:rsid w:val="0070099B"/>
    <w:rsid w:val="00700B87"/>
    <w:rsid w:val="00700C67"/>
    <w:rsid w:val="00703393"/>
    <w:rsid w:val="007034EA"/>
    <w:rsid w:val="00703B9A"/>
    <w:rsid w:val="0070449A"/>
    <w:rsid w:val="007044A6"/>
    <w:rsid w:val="00704729"/>
    <w:rsid w:val="007047FE"/>
    <w:rsid w:val="00705045"/>
    <w:rsid w:val="00705841"/>
    <w:rsid w:val="00705ADE"/>
    <w:rsid w:val="00706786"/>
    <w:rsid w:val="00706D24"/>
    <w:rsid w:val="00706D9D"/>
    <w:rsid w:val="00707584"/>
    <w:rsid w:val="00707658"/>
    <w:rsid w:val="007076CB"/>
    <w:rsid w:val="00710174"/>
    <w:rsid w:val="007101AF"/>
    <w:rsid w:val="007101EC"/>
    <w:rsid w:val="007108C3"/>
    <w:rsid w:val="00710B00"/>
    <w:rsid w:val="00710E89"/>
    <w:rsid w:val="007116A1"/>
    <w:rsid w:val="007117F6"/>
    <w:rsid w:val="0071180F"/>
    <w:rsid w:val="00711895"/>
    <w:rsid w:val="007126B2"/>
    <w:rsid w:val="00712F3C"/>
    <w:rsid w:val="00713169"/>
    <w:rsid w:val="007139C6"/>
    <w:rsid w:val="0071402E"/>
    <w:rsid w:val="00714C4F"/>
    <w:rsid w:val="00715507"/>
    <w:rsid w:val="007156C6"/>
    <w:rsid w:val="00715818"/>
    <w:rsid w:val="00715F5A"/>
    <w:rsid w:val="00715F65"/>
    <w:rsid w:val="007166A2"/>
    <w:rsid w:val="0071680A"/>
    <w:rsid w:val="00716B77"/>
    <w:rsid w:val="0071753F"/>
    <w:rsid w:val="00717B92"/>
    <w:rsid w:val="007202AC"/>
    <w:rsid w:val="0072071F"/>
    <w:rsid w:val="007207A9"/>
    <w:rsid w:val="007208A9"/>
    <w:rsid w:val="00720A55"/>
    <w:rsid w:val="00720C23"/>
    <w:rsid w:val="00721203"/>
    <w:rsid w:val="007216ED"/>
    <w:rsid w:val="00723010"/>
    <w:rsid w:val="00723080"/>
    <w:rsid w:val="007233C4"/>
    <w:rsid w:val="00723872"/>
    <w:rsid w:val="00723BC6"/>
    <w:rsid w:val="00724506"/>
    <w:rsid w:val="0072456C"/>
    <w:rsid w:val="00724CAA"/>
    <w:rsid w:val="00724D49"/>
    <w:rsid w:val="00725BBB"/>
    <w:rsid w:val="00726078"/>
    <w:rsid w:val="0072647A"/>
    <w:rsid w:val="007268D5"/>
    <w:rsid w:val="00726AAA"/>
    <w:rsid w:val="00726E38"/>
    <w:rsid w:val="00727321"/>
    <w:rsid w:val="00727E7D"/>
    <w:rsid w:val="00730313"/>
    <w:rsid w:val="00730611"/>
    <w:rsid w:val="00730619"/>
    <w:rsid w:val="00731972"/>
    <w:rsid w:val="007319D7"/>
    <w:rsid w:val="00731C3D"/>
    <w:rsid w:val="0073269F"/>
    <w:rsid w:val="00732B34"/>
    <w:rsid w:val="007332A9"/>
    <w:rsid w:val="00733AE3"/>
    <w:rsid w:val="00733DED"/>
    <w:rsid w:val="00733F7A"/>
    <w:rsid w:val="00734075"/>
    <w:rsid w:val="0073474B"/>
    <w:rsid w:val="007349B6"/>
    <w:rsid w:val="00734D0E"/>
    <w:rsid w:val="007352F9"/>
    <w:rsid w:val="007356F8"/>
    <w:rsid w:val="00735870"/>
    <w:rsid w:val="007358D2"/>
    <w:rsid w:val="00735A7E"/>
    <w:rsid w:val="00735E4E"/>
    <w:rsid w:val="0073605F"/>
    <w:rsid w:val="00736D90"/>
    <w:rsid w:val="0073707D"/>
    <w:rsid w:val="00737169"/>
    <w:rsid w:val="00737D1F"/>
    <w:rsid w:val="00740B81"/>
    <w:rsid w:val="007417DD"/>
    <w:rsid w:val="00741943"/>
    <w:rsid w:val="00742184"/>
    <w:rsid w:val="007421C0"/>
    <w:rsid w:val="00742338"/>
    <w:rsid w:val="0074259C"/>
    <w:rsid w:val="00742FF1"/>
    <w:rsid w:val="00743177"/>
    <w:rsid w:val="00743754"/>
    <w:rsid w:val="00743801"/>
    <w:rsid w:val="007449A5"/>
    <w:rsid w:val="00744E35"/>
    <w:rsid w:val="00745989"/>
    <w:rsid w:val="007464CA"/>
    <w:rsid w:val="007469A9"/>
    <w:rsid w:val="00746AD2"/>
    <w:rsid w:val="00746E25"/>
    <w:rsid w:val="00747BB7"/>
    <w:rsid w:val="00747BF8"/>
    <w:rsid w:val="00750B81"/>
    <w:rsid w:val="00750BEB"/>
    <w:rsid w:val="0075120A"/>
    <w:rsid w:val="00751F1A"/>
    <w:rsid w:val="00751FA3"/>
    <w:rsid w:val="00752050"/>
    <w:rsid w:val="0075231D"/>
    <w:rsid w:val="00752394"/>
    <w:rsid w:val="00752480"/>
    <w:rsid w:val="0075362F"/>
    <w:rsid w:val="00753DE9"/>
    <w:rsid w:val="00754322"/>
    <w:rsid w:val="0075482F"/>
    <w:rsid w:val="00755C38"/>
    <w:rsid w:val="00755C68"/>
    <w:rsid w:val="00755EF6"/>
    <w:rsid w:val="00756143"/>
    <w:rsid w:val="0075636A"/>
    <w:rsid w:val="00756421"/>
    <w:rsid w:val="00756664"/>
    <w:rsid w:val="007568A3"/>
    <w:rsid w:val="007569C0"/>
    <w:rsid w:val="007574F7"/>
    <w:rsid w:val="00757D5E"/>
    <w:rsid w:val="0076034A"/>
    <w:rsid w:val="007603BA"/>
    <w:rsid w:val="0076041E"/>
    <w:rsid w:val="00760421"/>
    <w:rsid w:val="0076050F"/>
    <w:rsid w:val="00760A5B"/>
    <w:rsid w:val="00761806"/>
    <w:rsid w:val="00761D98"/>
    <w:rsid w:val="00761EA1"/>
    <w:rsid w:val="007626BC"/>
    <w:rsid w:val="00762AEC"/>
    <w:rsid w:val="00762BA6"/>
    <w:rsid w:val="00762EC7"/>
    <w:rsid w:val="00762FB4"/>
    <w:rsid w:val="00763028"/>
    <w:rsid w:val="0076328D"/>
    <w:rsid w:val="00763492"/>
    <w:rsid w:val="007638A5"/>
    <w:rsid w:val="00764151"/>
    <w:rsid w:val="0076443D"/>
    <w:rsid w:val="007646BC"/>
    <w:rsid w:val="007664C0"/>
    <w:rsid w:val="00766811"/>
    <w:rsid w:val="0076683A"/>
    <w:rsid w:val="00766D2E"/>
    <w:rsid w:val="00767BBC"/>
    <w:rsid w:val="00767F39"/>
    <w:rsid w:val="00770487"/>
    <w:rsid w:val="0077102F"/>
    <w:rsid w:val="00771667"/>
    <w:rsid w:val="007716B9"/>
    <w:rsid w:val="007717CB"/>
    <w:rsid w:val="00771978"/>
    <w:rsid w:val="0077248D"/>
    <w:rsid w:val="00772696"/>
    <w:rsid w:val="00772C98"/>
    <w:rsid w:val="007735E4"/>
    <w:rsid w:val="0077388A"/>
    <w:rsid w:val="00774015"/>
    <w:rsid w:val="00774825"/>
    <w:rsid w:val="00774989"/>
    <w:rsid w:val="00774E41"/>
    <w:rsid w:val="0077567F"/>
    <w:rsid w:val="00775C52"/>
    <w:rsid w:val="00775D7D"/>
    <w:rsid w:val="00776890"/>
    <w:rsid w:val="007776CF"/>
    <w:rsid w:val="00780506"/>
    <w:rsid w:val="00780597"/>
    <w:rsid w:val="007808C2"/>
    <w:rsid w:val="00780B48"/>
    <w:rsid w:val="00780E3B"/>
    <w:rsid w:val="00780EA7"/>
    <w:rsid w:val="0078184D"/>
    <w:rsid w:val="0078193A"/>
    <w:rsid w:val="00781BA5"/>
    <w:rsid w:val="00782050"/>
    <w:rsid w:val="00782083"/>
    <w:rsid w:val="00782800"/>
    <w:rsid w:val="00782C47"/>
    <w:rsid w:val="00783343"/>
    <w:rsid w:val="0078335B"/>
    <w:rsid w:val="00783988"/>
    <w:rsid w:val="00783BAC"/>
    <w:rsid w:val="00783FEE"/>
    <w:rsid w:val="007841CD"/>
    <w:rsid w:val="00785276"/>
    <w:rsid w:val="007854C4"/>
    <w:rsid w:val="00785510"/>
    <w:rsid w:val="007857A8"/>
    <w:rsid w:val="00786AE8"/>
    <w:rsid w:val="00786E37"/>
    <w:rsid w:val="00786E73"/>
    <w:rsid w:val="007872E3"/>
    <w:rsid w:val="00787371"/>
    <w:rsid w:val="007878E9"/>
    <w:rsid w:val="007903C2"/>
    <w:rsid w:val="00790447"/>
    <w:rsid w:val="00790687"/>
    <w:rsid w:val="0079084E"/>
    <w:rsid w:val="00791316"/>
    <w:rsid w:val="00791750"/>
    <w:rsid w:val="007917AF"/>
    <w:rsid w:val="00791F46"/>
    <w:rsid w:val="0079231A"/>
    <w:rsid w:val="00792482"/>
    <w:rsid w:val="00793028"/>
    <w:rsid w:val="007932CC"/>
    <w:rsid w:val="007933F7"/>
    <w:rsid w:val="00793848"/>
    <w:rsid w:val="00794ABC"/>
    <w:rsid w:val="00794D52"/>
    <w:rsid w:val="007959A7"/>
    <w:rsid w:val="00795BEE"/>
    <w:rsid w:val="0079653D"/>
    <w:rsid w:val="00796540"/>
    <w:rsid w:val="007966A6"/>
    <w:rsid w:val="00796D7D"/>
    <w:rsid w:val="007973A1"/>
    <w:rsid w:val="00797423"/>
    <w:rsid w:val="007979D1"/>
    <w:rsid w:val="007A1862"/>
    <w:rsid w:val="007A195C"/>
    <w:rsid w:val="007A1CDD"/>
    <w:rsid w:val="007A210A"/>
    <w:rsid w:val="007A260F"/>
    <w:rsid w:val="007A27D1"/>
    <w:rsid w:val="007A27FD"/>
    <w:rsid w:val="007A2991"/>
    <w:rsid w:val="007A2A42"/>
    <w:rsid w:val="007A3209"/>
    <w:rsid w:val="007A37E3"/>
    <w:rsid w:val="007A3894"/>
    <w:rsid w:val="007A489F"/>
    <w:rsid w:val="007A4B52"/>
    <w:rsid w:val="007A538F"/>
    <w:rsid w:val="007A67C6"/>
    <w:rsid w:val="007A79A5"/>
    <w:rsid w:val="007B028A"/>
    <w:rsid w:val="007B0364"/>
    <w:rsid w:val="007B0795"/>
    <w:rsid w:val="007B07BA"/>
    <w:rsid w:val="007B088D"/>
    <w:rsid w:val="007B0F42"/>
    <w:rsid w:val="007B0F97"/>
    <w:rsid w:val="007B247A"/>
    <w:rsid w:val="007B2848"/>
    <w:rsid w:val="007B2927"/>
    <w:rsid w:val="007B2DD4"/>
    <w:rsid w:val="007B305D"/>
    <w:rsid w:val="007B3C34"/>
    <w:rsid w:val="007B4AFB"/>
    <w:rsid w:val="007B5BF6"/>
    <w:rsid w:val="007B5C1B"/>
    <w:rsid w:val="007B5EDB"/>
    <w:rsid w:val="007B68A1"/>
    <w:rsid w:val="007B735A"/>
    <w:rsid w:val="007B7388"/>
    <w:rsid w:val="007B791A"/>
    <w:rsid w:val="007C00A6"/>
    <w:rsid w:val="007C05C6"/>
    <w:rsid w:val="007C0AA2"/>
    <w:rsid w:val="007C0B89"/>
    <w:rsid w:val="007C17D6"/>
    <w:rsid w:val="007C1F67"/>
    <w:rsid w:val="007C2AB9"/>
    <w:rsid w:val="007C2BD3"/>
    <w:rsid w:val="007C2D97"/>
    <w:rsid w:val="007C31E5"/>
    <w:rsid w:val="007C3562"/>
    <w:rsid w:val="007C3566"/>
    <w:rsid w:val="007C4E11"/>
    <w:rsid w:val="007C5569"/>
    <w:rsid w:val="007C615E"/>
    <w:rsid w:val="007C6298"/>
    <w:rsid w:val="007C6465"/>
    <w:rsid w:val="007C6CEB"/>
    <w:rsid w:val="007C708B"/>
    <w:rsid w:val="007C7117"/>
    <w:rsid w:val="007C7181"/>
    <w:rsid w:val="007C7AAF"/>
    <w:rsid w:val="007C7E1D"/>
    <w:rsid w:val="007D0342"/>
    <w:rsid w:val="007D09F2"/>
    <w:rsid w:val="007D0DAE"/>
    <w:rsid w:val="007D14C5"/>
    <w:rsid w:val="007D14D2"/>
    <w:rsid w:val="007D1CA1"/>
    <w:rsid w:val="007D210E"/>
    <w:rsid w:val="007D225F"/>
    <w:rsid w:val="007D273E"/>
    <w:rsid w:val="007D2895"/>
    <w:rsid w:val="007D2A6E"/>
    <w:rsid w:val="007D340E"/>
    <w:rsid w:val="007D3D3E"/>
    <w:rsid w:val="007D3DD5"/>
    <w:rsid w:val="007D40A6"/>
    <w:rsid w:val="007D4191"/>
    <w:rsid w:val="007D44FF"/>
    <w:rsid w:val="007D4A11"/>
    <w:rsid w:val="007D4F84"/>
    <w:rsid w:val="007D5271"/>
    <w:rsid w:val="007D5A7D"/>
    <w:rsid w:val="007D5B32"/>
    <w:rsid w:val="007D5FE7"/>
    <w:rsid w:val="007D6278"/>
    <w:rsid w:val="007D6298"/>
    <w:rsid w:val="007D62B6"/>
    <w:rsid w:val="007D62E6"/>
    <w:rsid w:val="007D63BA"/>
    <w:rsid w:val="007D68A0"/>
    <w:rsid w:val="007D69CB"/>
    <w:rsid w:val="007D7034"/>
    <w:rsid w:val="007D703D"/>
    <w:rsid w:val="007D7C6E"/>
    <w:rsid w:val="007D7F5B"/>
    <w:rsid w:val="007E098D"/>
    <w:rsid w:val="007E0A95"/>
    <w:rsid w:val="007E0D17"/>
    <w:rsid w:val="007E1007"/>
    <w:rsid w:val="007E1AAD"/>
    <w:rsid w:val="007E1B02"/>
    <w:rsid w:val="007E1B67"/>
    <w:rsid w:val="007E211B"/>
    <w:rsid w:val="007E2166"/>
    <w:rsid w:val="007E230E"/>
    <w:rsid w:val="007E2ADC"/>
    <w:rsid w:val="007E36E8"/>
    <w:rsid w:val="007E3B60"/>
    <w:rsid w:val="007E3B93"/>
    <w:rsid w:val="007E454B"/>
    <w:rsid w:val="007E5AFB"/>
    <w:rsid w:val="007E5C7A"/>
    <w:rsid w:val="007E635E"/>
    <w:rsid w:val="007E6937"/>
    <w:rsid w:val="007E734A"/>
    <w:rsid w:val="007E793B"/>
    <w:rsid w:val="007E7E99"/>
    <w:rsid w:val="007F014A"/>
    <w:rsid w:val="007F04E9"/>
    <w:rsid w:val="007F0A08"/>
    <w:rsid w:val="007F0DE4"/>
    <w:rsid w:val="007F0F77"/>
    <w:rsid w:val="007F122A"/>
    <w:rsid w:val="007F1324"/>
    <w:rsid w:val="007F1BF9"/>
    <w:rsid w:val="007F2943"/>
    <w:rsid w:val="007F2A7A"/>
    <w:rsid w:val="007F2B05"/>
    <w:rsid w:val="007F2BBB"/>
    <w:rsid w:val="007F314D"/>
    <w:rsid w:val="007F3833"/>
    <w:rsid w:val="007F4927"/>
    <w:rsid w:val="007F4956"/>
    <w:rsid w:val="007F4B59"/>
    <w:rsid w:val="007F5146"/>
    <w:rsid w:val="007F536E"/>
    <w:rsid w:val="007F5A10"/>
    <w:rsid w:val="007F62BE"/>
    <w:rsid w:val="007F6AC7"/>
    <w:rsid w:val="007F7503"/>
    <w:rsid w:val="007F7704"/>
    <w:rsid w:val="007F7F7C"/>
    <w:rsid w:val="008001FC"/>
    <w:rsid w:val="0080076C"/>
    <w:rsid w:val="008015F8"/>
    <w:rsid w:val="00801D3C"/>
    <w:rsid w:val="00803211"/>
    <w:rsid w:val="00803314"/>
    <w:rsid w:val="00803387"/>
    <w:rsid w:val="00803549"/>
    <w:rsid w:val="00803C9D"/>
    <w:rsid w:val="00803E9B"/>
    <w:rsid w:val="008040EC"/>
    <w:rsid w:val="00805490"/>
    <w:rsid w:val="008056F9"/>
    <w:rsid w:val="008059CD"/>
    <w:rsid w:val="00805EAA"/>
    <w:rsid w:val="008064DE"/>
    <w:rsid w:val="00806995"/>
    <w:rsid w:val="00806A53"/>
    <w:rsid w:val="00806B75"/>
    <w:rsid w:val="00807146"/>
    <w:rsid w:val="008072FC"/>
    <w:rsid w:val="00810CE8"/>
    <w:rsid w:val="00810D01"/>
    <w:rsid w:val="008110F6"/>
    <w:rsid w:val="00811258"/>
    <w:rsid w:val="008113E6"/>
    <w:rsid w:val="00811E4D"/>
    <w:rsid w:val="00812C43"/>
    <w:rsid w:val="00812F96"/>
    <w:rsid w:val="00813169"/>
    <w:rsid w:val="008132CB"/>
    <w:rsid w:val="00813315"/>
    <w:rsid w:val="0081380C"/>
    <w:rsid w:val="008139F9"/>
    <w:rsid w:val="00813A55"/>
    <w:rsid w:val="00813FBC"/>
    <w:rsid w:val="00814357"/>
    <w:rsid w:val="00814AF3"/>
    <w:rsid w:val="00814FD5"/>
    <w:rsid w:val="008156A8"/>
    <w:rsid w:val="0081611E"/>
    <w:rsid w:val="008168C0"/>
    <w:rsid w:val="00816B4E"/>
    <w:rsid w:val="00817167"/>
    <w:rsid w:val="00817517"/>
    <w:rsid w:val="00817720"/>
    <w:rsid w:val="0081793A"/>
    <w:rsid w:val="00817F7B"/>
    <w:rsid w:val="00820CFA"/>
    <w:rsid w:val="00820FE2"/>
    <w:rsid w:val="00821848"/>
    <w:rsid w:val="00821B08"/>
    <w:rsid w:val="00821BE0"/>
    <w:rsid w:val="00821F71"/>
    <w:rsid w:val="00822421"/>
    <w:rsid w:val="00822A07"/>
    <w:rsid w:val="008232E4"/>
    <w:rsid w:val="008234FF"/>
    <w:rsid w:val="00823522"/>
    <w:rsid w:val="00823683"/>
    <w:rsid w:val="00823A0A"/>
    <w:rsid w:val="00823AFA"/>
    <w:rsid w:val="00823B12"/>
    <w:rsid w:val="00823CBD"/>
    <w:rsid w:val="00823F5A"/>
    <w:rsid w:val="00823FD1"/>
    <w:rsid w:val="0082444F"/>
    <w:rsid w:val="00825686"/>
    <w:rsid w:val="008258CE"/>
    <w:rsid w:val="00825CD4"/>
    <w:rsid w:val="00825D81"/>
    <w:rsid w:val="00825FF8"/>
    <w:rsid w:val="00826254"/>
    <w:rsid w:val="00826DF3"/>
    <w:rsid w:val="008272EB"/>
    <w:rsid w:val="0082787F"/>
    <w:rsid w:val="008278D5"/>
    <w:rsid w:val="0083055C"/>
    <w:rsid w:val="00831201"/>
    <w:rsid w:val="00831252"/>
    <w:rsid w:val="0083196E"/>
    <w:rsid w:val="0083286F"/>
    <w:rsid w:val="008329D9"/>
    <w:rsid w:val="00832F73"/>
    <w:rsid w:val="008331A5"/>
    <w:rsid w:val="00834199"/>
    <w:rsid w:val="008342CC"/>
    <w:rsid w:val="00834C70"/>
    <w:rsid w:val="0083521C"/>
    <w:rsid w:val="00835704"/>
    <w:rsid w:val="008359FE"/>
    <w:rsid w:val="00835DF1"/>
    <w:rsid w:val="00836889"/>
    <w:rsid w:val="00836EA9"/>
    <w:rsid w:val="0083768D"/>
    <w:rsid w:val="00837D31"/>
    <w:rsid w:val="008402F7"/>
    <w:rsid w:val="00840698"/>
    <w:rsid w:val="00840A4D"/>
    <w:rsid w:val="00840E55"/>
    <w:rsid w:val="00841078"/>
    <w:rsid w:val="00841456"/>
    <w:rsid w:val="00841890"/>
    <w:rsid w:val="00841ACA"/>
    <w:rsid w:val="00841B0F"/>
    <w:rsid w:val="008422AF"/>
    <w:rsid w:val="00842498"/>
    <w:rsid w:val="00842A67"/>
    <w:rsid w:val="00842A71"/>
    <w:rsid w:val="00842FF0"/>
    <w:rsid w:val="0084390A"/>
    <w:rsid w:val="0084488C"/>
    <w:rsid w:val="00844E32"/>
    <w:rsid w:val="00846190"/>
    <w:rsid w:val="008465E5"/>
    <w:rsid w:val="00846601"/>
    <w:rsid w:val="00846988"/>
    <w:rsid w:val="00846D8A"/>
    <w:rsid w:val="008476D5"/>
    <w:rsid w:val="00850A0C"/>
    <w:rsid w:val="00851BC1"/>
    <w:rsid w:val="0085296F"/>
    <w:rsid w:val="00852FD6"/>
    <w:rsid w:val="008533F1"/>
    <w:rsid w:val="00853474"/>
    <w:rsid w:val="0085352A"/>
    <w:rsid w:val="008535E0"/>
    <w:rsid w:val="0085379D"/>
    <w:rsid w:val="00853ADE"/>
    <w:rsid w:val="00854585"/>
    <w:rsid w:val="008549CD"/>
    <w:rsid w:val="00854A76"/>
    <w:rsid w:val="00854ADC"/>
    <w:rsid w:val="00854F6A"/>
    <w:rsid w:val="00855BA7"/>
    <w:rsid w:val="00855C0B"/>
    <w:rsid w:val="0085638A"/>
    <w:rsid w:val="00856823"/>
    <w:rsid w:val="00856AFD"/>
    <w:rsid w:val="0085744D"/>
    <w:rsid w:val="00857487"/>
    <w:rsid w:val="008574E5"/>
    <w:rsid w:val="008604AE"/>
    <w:rsid w:val="008609A9"/>
    <w:rsid w:val="00860B65"/>
    <w:rsid w:val="00860D6C"/>
    <w:rsid w:val="00861B62"/>
    <w:rsid w:val="0086267A"/>
    <w:rsid w:val="00862ABA"/>
    <w:rsid w:val="00862D11"/>
    <w:rsid w:val="0086302E"/>
    <w:rsid w:val="00863049"/>
    <w:rsid w:val="00863474"/>
    <w:rsid w:val="008635E9"/>
    <w:rsid w:val="00864651"/>
    <w:rsid w:val="00864AB8"/>
    <w:rsid w:val="00864D19"/>
    <w:rsid w:val="00864F50"/>
    <w:rsid w:val="00864F80"/>
    <w:rsid w:val="008651CC"/>
    <w:rsid w:val="008651F0"/>
    <w:rsid w:val="0086590B"/>
    <w:rsid w:val="00865E86"/>
    <w:rsid w:val="00866BAB"/>
    <w:rsid w:val="0086736A"/>
    <w:rsid w:val="00867423"/>
    <w:rsid w:val="00867558"/>
    <w:rsid w:val="00867605"/>
    <w:rsid w:val="00867AC5"/>
    <w:rsid w:val="00867B99"/>
    <w:rsid w:val="00870BD6"/>
    <w:rsid w:val="00870C92"/>
    <w:rsid w:val="00871270"/>
    <w:rsid w:val="00871B7D"/>
    <w:rsid w:val="00871CAD"/>
    <w:rsid w:val="00872D31"/>
    <w:rsid w:val="00872EA5"/>
    <w:rsid w:val="008730F0"/>
    <w:rsid w:val="0087347B"/>
    <w:rsid w:val="00874A0D"/>
    <w:rsid w:val="00874CBC"/>
    <w:rsid w:val="0087519A"/>
    <w:rsid w:val="00875488"/>
    <w:rsid w:val="008755EB"/>
    <w:rsid w:val="00875877"/>
    <w:rsid w:val="008761D7"/>
    <w:rsid w:val="00876882"/>
    <w:rsid w:val="00877F80"/>
    <w:rsid w:val="00877FCD"/>
    <w:rsid w:val="00881970"/>
    <w:rsid w:val="00882885"/>
    <w:rsid w:val="00882C4E"/>
    <w:rsid w:val="00882EC3"/>
    <w:rsid w:val="00882FF4"/>
    <w:rsid w:val="008834E1"/>
    <w:rsid w:val="00883674"/>
    <w:rsid w:val="00883A18"/>
    <w:rsid w:val="00883C6E"/>
    <w:rsid w:val="00883F1C"/>
    <w:rsid w:val="00884051"/>
    <w:rsid w:val="008845FE"/>
    <w:rsid w:val="00884835"/>
    <w:rsid w:val="00884963"/>
    <w:rsid w:val="00886012"/>
    <w:rsid w:val="00886014"/>
    <w:rsid w:val="00886647"/>
    <w:rsid w:val="00886788"/>
    <w:rsid w:val="00886DDB"/>
    <w:rsid w:val="00887CCB"/>
    <w:rsid w:val="00887EBA"/>
    <w:rsid w:val="00890227"/>
    <w:rsid w:val="00890677"/>
    <w:rsid w:val="00890A72"/>
    <w:rsid w:val="00890EAC"/>
    <w:rsid w:val="00891250"/>
    <w:rsid w:val="008918D1"/>
    <w:rsid w:val="00891E78"/>
    <w:rsid w:val="00892069"/>
    <w:rsid w:val="00892128"/>
    <w:rsid w:val="008923A5"/>
    <w:rsid w:val="00892A25"/>
    <w:rsid w:val="00893E5C"/>
    <w:rsid w:val="008946A2"/>
    <w:rsid w:val="008948A2"/>
    <w:rsid w:val="008958C0"/>
    <w:rsid w:val="00896292"/>
    <w:rsid w:val="008964A3"/>
    <w:rsid w:val="00896EC7"/>
    <w:rsid w:val="00897242"/>
    <w:rsid w:val="00897B56"/>
    <w:rsid w:val="00897DBB"/>
    <w:rsid w:val="00897E04"/>
    <w:rsid w:val="008A0C88"/>
    <w:rsid w:val="008A0CAC"/>
    <w:rsid w:val="008A0D0B"/>
    <w:rsid w:val="008A11AE"/>
    <w:rsid w:val="008A15AB"/>
    <w:rsid w:val="008A16DC"/>
    <w:rsid w:val="008A24D7"/>
    <w:rsid w:val="008A2A41"/>
    <w:rsid w:val="008A31EF"/>
    <w:rsid w:val="008A36D6"/>
    <w:rsid w:val="008A40A1"/>
    <w:rsid w:val="008A4460"/>
    <w:rsid w:val="008A4557"/>
    <w:rsid w:val="008A4D04"/>
    <w:rsid w:val="008A6787"/>
    <w:rsid w:val="008A6C0E"/>
    <w:rsid w:val="008A74F2"/>
    <w:rsid w:val="008B01D5"/>
    <w:rsid w:val="008B0A86"/>
    <w:rsid w:val="008B10BC"/>
    <w:rsid w:val="008B1745"/>
    <w:rsid w:val="008B18F1"/>
    <w:rsid w:val="008B3197"/>
    <w:rsid w:val="008B36AB"/>
    <w:rsid w:val="008B4C64"/>
    <w:rsid w:val="008B4DB2"/>
    <w:rsid w:val="008B4E09"/>
    <w:rsid w:val="008B4F95"/>
    <w:rsid w:val="008B535C"/>
    <w:rsid w:val="008B55FB"/>
    <w:rsid w:val="008B658D"/>
    <w:rsid w:val="008B6C02"/>
    <w:rsid w:val="008B6F8B"/>
    <w:rsid w:val="008B766A"/>
    <w:rsid w:val="008B790A"/>
    <w:rsid w:val="008C07E0"/>
    <w:rsid w:val="008C11B0"/>
    <w:rsid w:val="008C2B0B"/>
    <w:rsid w:val="008C3265"/>
    <w:rsid w:val="008C36EF"/>
    <w:rsid w:val="008C37E7"/>
    <w:rsid w:val="008C3D61"/>
    <w:rsid w:val="008C3D8E"/>
    <w:rsid w:val="008C3EEF"/>
    <w:rsid w:val="008C431C"/>
    <w:rsid w:val="008C44F3"/>
    <w:rsid w:val="008C61F9"/>
    <w:rsid w:val="008C6D0D"/>
    <w:rsid w:val="008C76F4"/>
    <w:rsid w:val="008C7E46"/>
    <w:rsid w:val="008D0147"/>
    <w:rsid w:val="008D0F06"/>
    <w:rsid w:val="008D1C3F"/>
    <w:rsid w:val="008D1F62"/>
    <w:rsid w:val="008D2833"/>
    <w:rsid w:val="008D2BF3"/>
    <w:rsid w:val="008D2E20"/>
    <w:rsid w:val="008D31FB"/>
    <w:rsid w:val="008D3568"/>
    <w:rsid w:val="008D3923"/>
    <w:rsid w:val="008D3BB3"/>
    <w:rsid w:val="008D42D7"/>
    <w:rsid w:val="008D44D1"/>
    <w:rsid w:val="008D4AE1"/>
    <w:rsid w:val="008D4CE0"/>
    <w:rsid w:val="008D4EF3"/>
    <w:rsid w:val="008D4F82"/>
    <w:rsid w:val="008D5538"/>
    <w:rsid w:val="008D5C70"/>
    <w:rsid w:val="008D67ED"/>
    <w:rsid w:val="008D69F3"/>
    <w:rsid w:val="008D6AD9"/>
    <w:rsid w:val="008D6BC5"/>
    <w:rsid w:val="008D6E11"/>
    <w:rsid w:val="008D73C3"/>
    <w:rsid w:val="008D7DE6"/>
    <w:rsid w:val="008E00C1"/>
    <w:rsid w:val="008E0368"/>
    <w:rsid w:val="008E093A"/>
    <w:rsid w:val="008E0CA7"/>
    <w:rsid w:val="008E0E29"/>
    <w:rsid w:val="008E0EBD"/>
    <w:rsid w:val="008E1832"/>
    <w:rsid w:val="008E1C0B"/>
    <w:rsid w:val="008E1C25"/>
    <w:rsid w:val="008E2071"/>
    <w:rsid w:val="008E240A"/>
    <w:rsid w:val="008E2537"/>
    <w:rsid w:val="008E3868"/>
    <w:rsid w:val="008E3B38"/>
    <w:rsid w:val="008E3B55"/>
    <w:rsid w:val="008E3EDB"/>
    <w:rsid w:val="008E49C4"/>
    <w:rsid w:val="008E4C8E"/>
    <w:rsid w:val="008E5109"/>
    <w:rsid w:val="008E51DE"/>
    <w:rsid w:val="008E5E14"/>
    <w:rsid w:val="008E5E84"/>
    <w:rsid w:val="008E5F5C"/>
    <w:rsid w:val="008E64E7"/>
    <w:rsid w:val="008E6FA9"/>
    <w:rsid w:val="008E71E1"/>
    <w:rsid w:val="008E75B5"/>
    <w:rsid w:val="008E7DAD"/>
    <w:rsid w:val="008E7EB0"/>
    <w:rsid w:val="008F04F2"/>
    <w:rsid w:val="008F0AFF"/>
    <w:rsid w:val="008F12F6"/>
    <w:rsid w:val="008F135E"/>
    <w:rsid w:val="008F15D7"/>
    <w:rsid w:val="008F1D01"/>
    <w:rsid w:val="008F20C5"/>
    <w:rsid w:val="008F2152"/>
    <w:rsid w:val="008F2E82"/>
    <w:rsid w:val="008F48B6"/>
    <w:rsid w:val="008F56AC"/>
    <w:rsid w:val="008F5B08"/>
    <w:rsid w:val="008F6BF0"/>
    <w:rsid w:val="008F6E42"/>
    <w:rsid w:val="008F6E5B"/>
    <w:rsid w:val="008F71A3"/>
    <w:rsid w:val="008F74A0"/>
    <w:rsid w:val="008F7633"/>
    <w:rsid w:val="008F7A1D"/>
    <w:rsid w:val="008F7FAA"/>
    <w:rsid w:val="008F7FCD"/>
    <w:rsid w:val="00900583"/>
    <w:rsid w:val="0090097B"/>
    <w:rsid w:val="00900B35"/>
    <w:rsid w:val="0090122D"/>
    <w:rsid w:val="00901241"/>
    <w:rsid w:val="009013AC"/>
    <w:rsid w:val="00901651"/>
    <w:rsid w:val="00901A45"/>
    <w:rsid w:val="00901D03"/>
    <w:rsid w:val="00901FCD"/>
    <w:rsid w:val="00902570"/>
    <w:rsid w:val="00902F8E"/>
    <w:rsid w:val="0090404D"/>
    <w:rsid w:val="0090424C"/>
    <w:rsid w:val="00904306"/>
    <w:rsid w:val="009049C6"/>
    <w:rsid w:val="00905017"/>
    <w:rsid w:val="00905BE9"/>
    <w:rsid w:val="00905C9B"/>
    <w:rsid w:val="00906003"/>
    <w:rsid w:val="009066D3"/>
    <w:rsid w:val="0090693F"/>
    <w:rsid w:val="00906A4D"/>
    <w:rsid w:val="00906B22"/>
    <w:rsid w:val="00906D31"/>
    <w:rsid w:val="009070BC"/>
    <w:rsid w:val="00907618"/>
    <w:rsid w:val="009076B6"/>
    <w:rsid w:val="009076C2"/>
    <w:rsid w:val="00907FF5"/>
    <w:rsid w:val="009102C4"/>
    <w:rsid w:val="0091036D"/>
    <w:rsid w:val="0091038D"/>
    <w:rsid w:val="009103E2"/>
    <w:rsid w:val="00910B3C"/>
    <w:rsid w:val="009124FA"/>
    <w:rsid w:val="009132D4"/>
    <w:rsid w:val="00913488"/>
    <w:rsid w:val="0091390A"/>
    <w:rsid w:val="00913E41"/>
    <w:rsid w:val="00914358"/>
    <w:rsid w:val="0091498D"/>
    <w:rsid w:val="009156E9"/>
    <w:rsid w:val="00915845"/>
    <w:rsid w:val="00915A47"/>
    <w:rsid w:val="009163DC"/>
    <w:rsid w:val="009165D2"/>
    <w:rsid w:val="009203CB"/>
    <w:rsid w:val="009206CA"/>
    <w:rsid w:val="00920739"/>
    <w:rsid w:val="00920A5F"/>
    <w:rsid w:val="00920C0D"/>
    <w:rsid w:val="009210B9"/>
    <w:rsid w:val="0092120A"/>
    <w:rsid w:val="00921566"/>
    <w:rsid w:val="00921574"/>
    <w:rsid w:val="00921EDE"/>
    <w:rsid w:val="00922090"/>
    <w:rsid w:val="0092279A"/>
    <w:rsid w:val="00923955"/>
    <w:rsid w:val="00923B61"/>
    <w:rsid w:val="00923CB9"/>
    <w:rsid w:val="0092411F"/>
    <w:rsid w:val="00924D2C"/>
    <w:rsid w:val="0092510F"/>
    <w:rsid w:val="0092514D"/>
    <w:rsid w:val="00925A65"/>
    <w:rsid w:val="00926103"/>
    <w:rsid w:val="0092613B"/>
    <w:rsid w:val="009261B7"/>
    <w:rsid w:val="00927B19"/>
    <w:rsid w:val="00927B79"/>
    <w:rsid w:val="00927DE0"/>
    <w:rsid w:val="00927F6A"/>
    <w:rsid w:val="00930094"/>
    <w:rsid w:val="009300E6"/>
    <w:rsid w:val="009302EF"/>
    <w:rsid w:val="009303A4"/>
    <w:rsid w:val="00930938"/>
    <w:rsid w:val="00931031"/>
    <w:rsid w:val="009319DD"/>
    <w:rsid w:val="0093225A"/>
    <w:rsid w:val="00932A00"/>
    <w:rsid w:val="0093308D"/>
    <w:rsid w:val="00933252"/>
    <w:rsid w:val="009334A3"/>
    <w:rsid w:val="0093397D"/>
    <w:rsid w:val="00933F55"/>
    <w:rsid w:val="0093421A"/>
    <w:rsid w:val="0093445F"/>
    <w:rsid w:val="00934466"/>
    <w:rsid w:val="0093467E"/>
    <w:rsid w:val="00934976"/>
    <w:rsid w:val="00934A45"/>
    <w:rsid w:val="009352BC"/>
    <w:rsid w:val="0093544E"/>
    <w:rsid w:val="0093558F"/>
    <w:rsid w:val="009359D9"/>
    <w:rsid w:val="00935C3C"/>
    <w:rsid w:val="00935CBB"/>
    <w:rsid w:val="00935D76"/>
    <w:rsid w:val="00935FDD"/>
    <w:rsid w:val="00936BFF"/>
    <w:rsid w:val="00936C4C"/>
    <w:rsid w:val="00936CB4"/>
    <w:rsid w:val="009371BD"/>
    <w:rsid w:val="00937A90"/>
    <w:rsid w:val="00937B8E"/>
    <w:rsid w:val="0094063B"/>
    <w:rsid w:val="00940767"/>
    <w:rsid w:val="0094080F"/>
    <w:rsid w:val="00941077"/>
    <w:rsid w:val="00941203"/>
    <w:rsid w:val="00941314"/>
    <w:rsid w:val="009414FA"/>
    <w:rsid w:val="0094194D"/>
    <w:rsid w:val="00942D1D"/>
    <w:rsid w:val="00943410"/>
    <w:rsid w:val="009434B4"/>
    <w:rsid w:val="0094369C"/>
    <w:rsid w:val="00943DC0"/>
    <w:rsid w:val="00943EBF"/>
    <w:rsid w:val="00944141"/>
    <w:rsid w:val="009445AC"/>
    <w:rsid w:val="00944873"/>
    <w:rsid w:val="00944CF3"/>
    <w:rsid w:val="009454CF"/>
    <w:rsid w:val="0094605F"/>
    <w:rsid w:val="00946153"/>
    <w:rsid w:val="00946FC5"/>
    <w:rsid w:val="00947017"/>
    <w:rsid w:val="0095030C"/>
    <w:rsid w:val="00950D22"/>
    <w:rsid w:val="0095148E"/>
    <w:rsid w:val="009514FA"/>
    <w:rsid w:val="009515AB"/>
    <w:rsid w:val="00951674"/>
    <w:rsid w:val="00951873"/>
    <w:rsid w:val="009519F3"/>
    <w:rsid w:val="00951C61"/>
    <w:rsid w:val="00951D97"/>
    <w:rsid w:val="009520D7"/>
    <w:rsid w:val="00952906"/>
    <w:rsid w:val="009537D6"/>
    <w:rsid w:val="00953C4A"/>
    <w:rsid w:val="00953D7F"/>
    <w:rsid w:val="00954420"/>
    <w:rsid w:val="0095573B"/>
    <w:rsid w:val="00955EAE"/>
    <w:rsid w:val="009565E2"/>
    <w:rsid w:val="00956850"/>
    <w:rsid w:val="009569C9"/>
    <w:rsid w:val="00956B83"/>
    <w:rsid w:val="00956C9E"/>
    <w:rsid w:val="00956D79"/>
    <w:rsid w:val="0095702D"/>
    <w:rsid w:val="00957E80"/>
    <w:rsid w:val="00960DCC"/>
    <w:rsid w:val="009612D1"/>
    <w:rsid w:val="009613C8"/>
    <w:rsid w:val="009614F3"/>
    <w:rsid w:val="00961EF2"/>
    <w:rsid w:val="00963A01"/>
    <w:rsid w:val="00963D15"/>
    <w:rsid w:val="0096416C"/>
    <w:rsid w:val="009647C8"/>
    <w:rsid w:val="00964862"/>
    <w:rsid w:val="009651CA"/>
    <w:rsid w:val="0096547A"/>
    <w:rsid w:val="0096577E"/>
    <w:rsid w:val="00965CC5"/>
    <w:rsid w:val="009664E9"/>
    <w:rsid w:val="00966BED"/>
    <w:rsid w:val="00966F91"/>
    <w:rsid w:val="009675BE"/>
    <w:rsid w:val="00967F34"/>
    <w:rsid w:val="00970022"/>
    <w:rsid w:val="00970D85"/>
    <w:rsid w:val="0097100F"/>
    <w:rsid w:val="009727F3"/>
    <w:rsid w:val="00972E50"/>
    <w:rsid w:val="009731D1"/>
    <w:rsid w:val="00973B02"/>
    <w:rsid w:val="00973D39"/>
    <w:rsid w:val="00974354"/>
    <w:rsid w:val="0097451E"/>
    <w:rsid w:val="0097474E"/>
    <w:rsid w:val="0097538A"/>
    <w:rsid w:val="009753C5"/>
    <w:rsid w:val="009755E4"/>
    <w:rsid w:val="00975A4D"/>
    <w:rsid w:val="00975DC5"/>
    <w:rsid w:val="0097642C"/>
    <w:rsid w:val="00980642"/>
    <w:rsid w:val="00980DBE"/>
    <w:rsid w:val="00980FDC"/>
    <w:rsid w:val="009817CC"/>
    <w:rsid w:val="00981E35"/>
    <w:rsid w:val="00982391"/>
    <w:rsid w:val="00982707"/>
    <w:rsid w:val="00982B3D"/>
    <w:rsid w:val="00982EB9"/>
    <w:rsid w:val="0098309B"/>
    <w:rsid w:val="00983D40"/>
    <w:rsid w:val="00983E95"/>
    <w:rsid w:val="00984006"/>
    <w:rsid w:val="009841EC"/>
    <w:rsid w:val="009842AD"/>
    <w:rsid w:val="00984724"/>
    <w:rsid w:val="00984D72"/>
    <w:rsid w:val="00985C00"/>
    <w:rsid w:val="009865C5"/>
    <w:rsid w:val="00986946"/>
    <w:rsid w:val="00986ABF"/>
    <w:rsid w:val="009873AE"/>
    <w:rsid w:val="00987851"/>
    <w:rsid w:val="00987D3B"/>
    <w:rsid w:val="009901D6"/>
    <w:rsid w:val="009905A9"/>
    <w:rsid w:val="00990682"/>
    <w:rsid w:val="009908C0"/>
    <w:rsid w:val="0099190E"/>
    <w:rsid w:val="00991D3A"/>
    <w:rsid w:val="00991FFA"/>
    <w:rsid w:val="00992115"/>
    <w:rsid w:val="009926F5"/>
    <w:rsid w:val="00992987"/>
    <w:rsid w:val="00993119"/>
    <w:rsid w:val="00993313"/>
    <w:rsid w:val="00993439"/>
    <w:rsid w:val="00994AA8"/>
    <w:rsid w:val="00994FC4"/>
    <w:rsid w:val="009955AD"/>
    <w:rsid w:val="009958E9"/>
    <w:rsid w:val="00995BB2"/>
    <w:rsid w:val="00995C83"/>
    <w:rsid w:val="0099628D"/>
    <w:rsid w:val="009963FB"/>
    <w:rsid w:val="009966E0"/>
    <w:rsid w:val="00996714"/>
    <w:rsid w:val="00996B2F"/>
    <w:rsid w:val="009972A4"/>
    <w:rsid w:val="009974DC"/>
    <w:rsid w:val="0099751C"/>
    <w:rsid w:val="009A09A3"/>
    <w:rsid w:val="009A0E20"/>
    <w:rsid w:val="009A11E4"/>
    <w:rsid w:val="009A156D"/>
    <w:rsid w:val="009A16C2"/>
    <w:rsid w:val="009A1B6C"/>
    <w:rsid w:val="009A2495"/>
    <w:rsid w:val="009A349C"/>
    <w:rsid w:val="009A3573"/>
    <w:rsid w:val="009A3A89"/>
    <w:rsid w:val="009A3EA6"/>
    <w:rsid w:val="009A40F5"/>
    <w:rsid w:val="009A4186"/>
    <w:rsid w:val="009A441D"/>
    <w:rsid w:val="009A4B57"/>
    <w:rsid w:val="009A4BB4"/>
    <w:rsid w:val="009A4BBC"/>
    <w:rsid w:val="009A59DA"/>
    <w:rsid w:val="009A5B16"/>
    <w:rsid w:val="009A5BA4"/>
    <w:rsid w:val="009A5BBF"/>
    <w:rsid w:val="009A5D22"/>
    <w:rsid w:val="009A620D"/>
    <w:rsid w:val="009A6DD3"/>
    <w:rsid w:val="009A6FDB"/>
    <w:rsid w:val="009A72CE"/>
    <w:rsid w:val="009A74F3"/>
    <w:rsid w:val="009A75B6"/>
    <w:rsid w:val="009B03DB"/>
    <w:rsid w:val="009B061F"/>
    <w:rsid w:val="009B0FAA"/>
    <w:rsid w:val="009B1482"/>
    <w:rsid w:val="009B15B0"/>
    <w:rsid w:val="009B22BF"/>
    <w:rsid w:val="009B2B84"/>
    <w:rsid w:val="009B2B90"/>
    <w:rsid w:val="009B3E39"/>
    <w:rsid w:val="009B4109"/>
    <w:rsid w:val="009B428E"/>
    <w:rsid w:val="009B440A"/>
    <w:rsid w:val="009B4627"/>
    <w:rsid w:val="009B463B"/>
    <w:rsid w:val="009B473A"/>
    <w:rsid w:val="009B50F2"/>
    <w:rsid w:val="009B51EF"/>
    <w:rsid w:val="009B53B6"/>
    <w:rsid w:val="009B5BA3"/>
    <w:rsid w:val="009B5D20"/>
    <w:rsid w:val="009B5F12"/>
    <w:rsid w:val="009B6870"/>
    <w:rsid w:val="009B69D7"/>
    <w:rsid w:val="009B6BDD"/>
    <w:rsid w:val="009B6ED3"/>
    <w:rsid w:val="009B7915"/>
    <w:rsid w:val="009B7A59"/>
    <w:rsid w:val="009C0499"/>
    <w:rsid w:val="009C05AB"/>
    <w:rsid w:val="009C11F6"/>
    <w:rsid w:val="009C1FAD"/>
    <w:rsid w:val="009C2F4A"/>
    <w:rsid w:val="009C3E77"/>
    <w:rsid w:val="009C400D"/>
    <w:rsid w:val="009C4016"/>
    <w:rsid w:val="009C4FA5"/>
    <w:rsid w:val="009C6383"/>
    <w:rsid w:val="009C644A"/>
    <w:rsid w:val="009C6576"/>
    <w:rsid w:val="009C685B"/>
    <w:rsid w:val="009C6B5C"/>
    <w:rsid w:val="009C6C1F"/>
    <w:rsid w:val="009C78ED"/>
    <w:rsid w:val="009C79AF"/>
    <w:rsid w:val="009C7AF0"/>
    <w:rsid w:val="009C7E62"/>
    <w:rsid w:val="009D037E"/>
    <w:rsid w:val="009D0432"/>
    <w:rsid w:val="009D0FCE"/>
    <w:rsid w:val="009D1636"/>
    <w:rsid w:val="009D1968"/>
    <w:rsid w:val="009D1A5F"/>
    <w:rsid w:val="009D1CFF"/>
    <w:rsid w:val="009D24D3"/>
    <w:rsid w:val="009D25D4"/>
    <w:rsid w:val="009D2894"/>
    <w:rsid w:val="009D2B09"/>
    <w:rsid w:val="009D3425"/>
    <w:rsid w:val="009D44EA"/>
    <w:rsid w:val="009D486C"/>
    <w:rsid w:val="009D5C43"/>
    <w:rsid w:val="009D5DB4"/>
    <w:rsid w:val="009D659A"/>
    <w:rsid w:val="009D65D6"/>
    <w:rsid w:val="009D6D87"/>
    <w:rsid w:val="009D763F"/>
    <w:rsid w:val="009D76BE"/>
    <w:rsid w:val="009D7B66"/>
    <w:rsid w:val="009E03A4"/>
    <w:rsid w:val="009E05DE"/>
    <w:rsid w:val="009E0960"/>
    <w:rsid w:val="009E09E4"/>
    <w:rsid w:val="009E1199"/>
    <w:rsid w:val="009E12DB"/>
    <w:rsid w:val="009E159B"/>
    <w:rsid w:val="009E1E0D"/>
    <w:rsid w:val="009E1FB9"/>
    <w:rsid w:val="009E200F"/>
    <w:rsid w:val="009E2EE6"/>
    <w:rsid w:val="009E3D80"/>
    <w:rsid w:val="009E459F"/>
    <w:rsid w:val="009E56BA"/>
    <w:rsid w:val="009E6A96"/>
    <w:rsid w:val="009E71FD"/>
    <w:rsid w:val="009E7DDF"/>
    <w:rsid w:val="009E7DE5"/>
    <w:rsid w:val="009E7E12"/>
    <w:rsid w:val="009E7FCF"/>
    <w:rsid w:val="009F0D23"/>
    <w:rsid w:val="009F13D3"/>
    <w:rsid w:val="009F2DD9"/>
    <w:rsid w:val="009F34E1"/>
    <w:rsid w:val="009F3F28"/>
    <w:rsid w:val="009F41D8"/>
    <w:rsid w:val="009F4245"/>
    <w:rsid w:val="009F507F"/>
    <w:rsid w:val="009F5418"/>
    <w:rsid w:val="009F542A"/>
    <w:rsid w:val="009F5605"/>
    <w:rsid w:val="009F5B28"/>
    <w:rsid w:val="009F5D57"/>
    <w:rsid w:val="009F60E8"/>
    <w:rsid w:val="009F691E"/>
    <w:rsid w:val="009F701D"/>
    <w:rsid w:val="009F70CA"/>
    <w:rsid w:val="009F7894"/>
    <w:rsid w:val="009F796E"/>
    <w:rsid w:val="009F7E80"/>
    <w:rsid w:val="009F7EA9"/>
    <w:rsid w:val="00A00940"/>
    <w:rsid w:val="00A00B1D"/>
    <w:rsid w:val="00A012B0"/>
    <w:rsid w:val="00A014C3"/>
    <w:rsid w:val="00A020A0"/>
    <w:rsid w:val="00A02BD8"/>
    <w:rsid w:val="00A03544"/>
    <w:rsid w:val="00A054DE"/>
    <w:rsid w:val="00A0554B"/>
    <w:rsid w:val="00A05DD1"/>
    <w:rsid w:val="00A0612B"/>
    <w:rsid w:val="00A065C5"/>
    <w:rsid w:val="00A07114"/>
    <w:rsid w:val="00A0763E"/>
    <w:rsid w:val="00A10253"/>
    <w:rsid w:val="00A105C0"/>
    <w:rsid w:val="00A112B5"/>
    <w:rsid w:val="00A11499"/>
    <w:rsid w:val="00A12BEC"/>
    <w:rsid w:val="00A12DDF"/>
    <w:rsid w:val="00A12EF5"/>
    <w:rsid w:val="00A12F1B"/>
    <w:rsid w:val="00A13170"/>
    <w:rsid w:val="00A132E5"/>
    <w:rsid w:val="00A13465"/>
    <w:rsid w:val="00A13E59"/>
    <w:rsid w:val="00A1458E"/>
    <w:rsid w:val="00A14D97"/>
    <w:rsid w:val="00A14E18"/>
    <w:rsid w:val="00A15938"/>
    <w:rsid w:val="00A15D38"/>
    <w:rsid w:val="00A1663C"/>
    <w:rsid w:val="00A16974"/>
    <w:rsid w:val="00A16D3E"/>
    <w:rsid w:val="00A16D4F"/>
    <w:rsid w:val="00A201BC"/>
    <w:rsid w:val="00A206E1"/>
    <w:rsid w:val="00A2091F"/>
    <w:rsid w:val="00A20BB6"/>
    <w:rsid w:val="00A20C97"/>
    <w:rsid w:val="00A21674"/>
    <w:rsid w:val="00A21800"/>
    <w:rsid w:val="00A219B0"/>
    <w:rsid w:val="00A21A38"/>
    <w:rsid w:val="00A23220"/>
    <w:rsid w:val="00A23981"/>
    <w:rsid w:val="00A23EEE"/>
    <w:rsid w:val="00A2404D"/>
    <w:rsid w:val="00A24715"/>
    <w:rsid w:val="00A247C0"/>
    <w:rsid w:val="00A258AF"/>
    <w:rsid w:val="00A25C13"/>
    <w:rsid w:val="00A26550"/>
    <w:rsid w:val="00A26586"/>
    <w:rsid w:val="00A266B3"/>
    <w:rsid w:val="00A27035"/>
    <w:rsid w:val="00A275FD"/>
    <w:rsid w:val="00A2778A"/>
    <w:rsid w:val="00A27D6E"/>
    <w:rsid w:val="00A27F19"/>
    <w:rsid w:val="00A30117"/>
    <w:rsid w:val="00A30351"/>
    <w:rsid w:val="00A30730"/>
    <w:rsid w:val="00A30D87"/>
    <w:rsid w:val="00A30DEC"/>
    <w:rsid w:val="00A311B3"/>
    <w:rsid w:val="00A313CB"/>
    <w:rsid w:val="00A314FB"/>
    <w:rsid w:val="00A317C4"/>
    <w:rsid w:val="00A32143"/>
    <w:rsid w:val="00A32923"/>
    <w:rsid w:val="00A3296A"/>
    <w:rsid w:val="00A32C8F"/>
    <w:rsid w:val="00A32EE1"/>
    <w:rsid w:val="00A33684"/>
    <w:rsid w:val="00A33FE0"/>
    <w:rsid w:val="00A34190"/>
    <w:rsid w:val="00A344BF"/>
    <w:rsid w:val="00A3489C"/>
    <w:rsid w:val="00A3515F"/>
    <w:rsid w:val="00A360AD"/>
    <w:rsid w:val="00A3691B"/>
    <w:rsid w:val="00A36D53"/>
    <w:rsid w:val="00A379E5"/>
    <w:rsid w:val="00A400B3"/>
    <w:rsid w:val="00A401A7"/>
    <w:rsid w:val="00A40A8C"/>
    <w:rsid w:val="00A40B13"/>
    <w:rsid w:val="00A41E0C"/>
    <w:rsid w:val="00A42327"/>
    <w:rsid w:val="00A42977"/>
    <w:rsid w:val="00A4342D"/>
    <w:rsid w:val="00A43947"/>
    <w:rsid w:val="00A43E20"/>
    <w:rsid w:val="00A43E9D"/>
    <w:rsid w:val="00A44164"/>
    <w:rsid w:val="00A4445E"/>
    <w:rsid w:val="00A444D0"/>
    <w:rsid w:val="00A4472F"/>
    <w:rsid w:val="00A44A38"/>
    <w:rsid w:val="00A44AE5"/>
    <w:rsid w:val="00A45599"/>
    <w:rsid w:val="00A457C0"/>
    <w:rsid w:val="00A46500"/>
    <w:rsid w:val="00A4653C"/>
    <w:rsid w:val="00A46634"/>
    <w:rsid w:val="00A47040"/>
    <w:rsid w:val="00A47921"/>
    <w:rsid w:val="00A50264"/>
    <w:rsid w:val="00A5027C"/>
    <w:rsid w:val="00A5070D"/>
    <w:rsid w:val="00A50AD2"/>
    <w:rsid w:val="00A51120"/>
    <w:rsid w:val="00A514AC"/>
    <w:rsid w:val="00A518F3"/>
    <w:rsid w:val="00A5275C"/>
    <w:rsid w:val="00A52F7D"/>
    <w:rsid w:val="00A5331A"/>
    <w:rsid w:val="00A53551"/>
    <w:rsid w:val="00A53601"/>
    <w:rsid w:val="00A5379B"/>
    <w:rsid w:val="00A53FE1"/>
    <w:rsid w:val="00A544B1"/>
    <w:rsid w:val="00A549B8"/>
    <w:rsid w:val="00A54BFC"/>
    <w:rsid w:val="00A54C45"/>
    <w:rsid w:val="00A54CC7"/>
    <w:rsid w:val="00A550DE"/>
    <w:rsid w:val="00A556A0"/>
    <w:rsid w:val="00A55A45"/>
    <w:rsid w:val="00A55A4A"/>
    <w:rsid w:val="00A56B18"/>
    <w:rsid w:val="00A56B30"/>
    <w:rsid w:val="00A56B9A"/>
    <w:rsid w:val="00A56DBA"/>
    <w:rsid w:val="00A56F5E"/>
    <w:rsid w:val="00A570F9"/>
    <w:rsid w:val="00A57180"/>
    <w:rsid w:val="00A57206"/>
    <w:rsid w:val="00A5727E"/>
    <w:rsid w:val="00A57C1E"/>
    <w:rsid w:val="00A57CBF"/>
    <w:rsid w:val="00A60A1B"/>
    <w:rsid w:val="00A60DFD"/>
    <w:rsid w:val="00A60F3F"/>
    <w:rsid w:val="00A61055"/>
    <w:rsid w:val="00A610A8"/>
    <w:rsid w:val="00A6212F"/>
    <w:rsid w:val="00A62706"/>
    <w:rsid w:val="00A627D4"/>
    <w:rsid w:val="00A62B08"/>
    <w:rsid w:val="00A62EDB"/>
    <w:rsid w:val="00A63960"/>
    <w:rsid w:val="00A63FC1"/>
    <w:rsid w:val="00A64EC4"/>
    <w:rsid w:val="00A652E5"/>
    <w:rsid w:val="00A65367"/>
    <w:rsid w:val="00A654E9"/>
    <w:rsid w:val="00A65A49"/>
    <w:rsid w:val="00A6655E"/>
    <w:rsid w:val="00A66A2E"/>
    <w:rsid w:val="00A66D36"/>
    <w:rsid w:val="00A67630"/>
    <w:rsid w:val="00A67DE3"/>
    <w:rsid w:val="00A67ED1"/>
    <w:rsid w:val="00A67F78"/>
    <w:rsid w:val="00A70B94"/>
    <w:rsid w:val="00A70F93"/>
    <w:rsid w:val="00A715F9"/>
    <w:rsid w:val="00A716D1"/>
    <w:rsid w:val="00A71872"/>
    <w:rsid w:val="00A71A2E"/>
    <w:rsid w:val="00A72728"/>
    <w:rsid w:val="00A727D7"/>
    <w:rsid w:val="00A72AC7"/>
    <w:rsid w:val="00A73538"/>
    <w:rsid w:val="00A73AFA"/>
    <w:rsid w:val="00A73C75"/>
    <w:rsid w:val="00A743CC"/>
    <w:rsid w:val="00A74820"/>
    <w:rsid w:val="00A74A6F"/>
    <w:rsid w:val="00A74B30"/>
    <w:rsid w:val="00A7583D"/>
    <w:rsid w:val="00A75CD5"/>
    <w:rsid w:val="00A75E28"/>
    <w:rsid w:val="00A762D6"/>
    <w:rsid w:val="00A76747"/>
    <w:rsid w:val="00A76934"/>
    <w:rsid w:val="00A76DF8"/>
    <w:rsid w:val="00A7717A"/>
    <w:rsid w:val="00A77CA5"/>
    <w:rsid w:val="00A80620"/>
    <w:rsid w:val="00A80C0A"/>
    <w:rsid w:val="00A8162E"/>
    <w:rsid w:val="00A8173B"/>
    <w:rsid w:val="00A82004"/>
    <w:rsid w:val="00A8291F"/>
    <w:rsid w:val="00A82EF1"/>
    <w:rsid w:val="00A83945"/>
    <w:rsid w:val="00A8440D"/>
    <w:rsid w:val="00A84C51"/>
    <w:rsid w:val="00A85022"/>
    <w:rsid w:val="00A85C2D"/>
    <w:rsid w:val="00A864D7"/>
    <w:rsid w:val="00A8662F"/>
    <w:rsid w:val="00A86723"/>
    <w:rsid w:val="00A87308"/>
    <w:rsid w:val="00A901CA"/>
    <w:rsid w:val="00A9055F"/>
    <w:rsid w:val="00A91B16"/>
    <w:rsid w:val="00A91C3C"/>
    <w:rsid w:val="00A92924"/>
    <w:rsid w:val="00A9292B"/>
    <w:rsid w:val="00A92D10"/>
    <w:rsid w:val="00A9301D"/>
    <w:rsid w:val="00A939FA"/>
    <w:rsid w:val="00A93E9C"/>
    <w:rsid w:val="00A945A5"/>
    <w:rsid w:val="00A948F4"/>
    <w:rsid w:val="00A94CF9"/>
    <w:rsid w:val="00A94D08"/>
    <w:rsid w:val="00A95FFB"/>
    <w:rsid w:val="00A96651"/>
    <w:rsid w:val="00A96D62"/>
    <w:rsid w:val="00A96FFC"/>
    <w:rsid w:val="00A9790E"/>
    <w:rsid w:val="00A97A8F"/>
    <w:rsid w:val="00AA02E1"/>
    <w:rsid w:val="00AA0312"/>
    <w:rsid w:val="00AA0983"/>
    <w:rsid w:val="00AA0C03"/>
    <w:rsid w:val="00AA0FD5"/>
    <w:rsid w:val="00AA10C3"/>
    <w:rsid w:val="00AA140F"/>
    <w:rsid w:val="00AA1489"/>
    <w:rsid w:val="00AA16B5"/>
    <w:rsid w:val="00AA17E3"/>
    <w:rsid w:val="00AA18BD"/>
    <w:rsid w:val="00AA220D"/>
    <w:rsid w:val="00AA2715"/>
    <w:rsid w:val="00AA29C3"/>
    <w:rsid w:val="00AA2E12"/>
    <w:rsid w:val="00AA3177"/>
    <w:rsid w:val="00AA31A4"/>
    <w:rsid w:val="00AA3AE4"/>
    <w:rsid w:val="00AA3EBF"/>
    <w:rsid w:val="00AA3FBD"/>
    <w:rsid w:val="00AA4497"/>
    <w:rsid w:val="00AA453F"/>
    <w:rsid w:val="00AA467D"/>
    <w:rsid w:val="00AA4D17"/>
    <w:rsid w:val="00AA4DAE"/>
    <w:rsid w:val="00AA5B22"/>
    <w:rsid w:val="00AA610A"/>
    <w:rsid w:val="00AA657C"/>
    <w:rsid w:val="00AA6612"/>
    <w:rsid w:val="00AA6C7A"/>
    <w:rsid w:val="00AA7838"/>
    <w:rsid w:val="00AA78C8"/>
    <w:rsid w:val="00AA7A02"/>
    <w:rsid w:val="00AB045F"/>
    <w:rsid w:val="00AB10AB"/>
    <w:rsid w:val="00AB178C"/>
    <w:rsid w:val="00AB199B"/>
    <w:rsid w:val="00AB1A0F"/>
    <w:rsid w:val="00AB2523"/>
    <w:rsid w:val="00AB25F3"/>
    <w:rsid w:val="00AB2A68"/>
    <w:rsid w:val="00AB35D9"/>
    <w:rsid w:val="00AB3870"/>
    <w:rsid w:val="00AB3BF3"/>
    <w:rsid w:val="00AB3C87"/>
    <w:rsid w:val="00AB4A21"/>
    <w:rsid w:val="00AB4C37"/>
    <w:rsid w:val="00AB4FAA"/>
    <w:rsid w:val="00AB51A0"/>
    <w:rsid w:val="00AB5259"/>
    <w:rsid w:val="00AB5890"/>
    <w:rsid w:val="00AB5BA9"/>
    <w:rsid w:val="00AB5BEA"/>
    <w:rsid w:val="00AB6012"/>
    <w:rsid w:val="00AB60B5"/>
    <w:rsid w:val="00AB60F8"/>
    <w:rsid w:val="00AB6161"/>
    <w:rsid w:val="00AB742A"/>
    <w:rsid w:val="00AB7848"/>
    <w:rsid w:val="00AB7AFE"/>
    <w:rsid w:val="00AB7B78"/>
    <w:rsid w:val="00AC0221"/>
    <w:rsid w:val="00AC04E4"/>
    <w:rsid w:val="00AC1C55"/>
    <w:rsid w:val="00AC1CD1"/>
    <w:rsid w:val="00AC288A"/>
    <w:rsid w:val="00AC2C13"/>
    <w:rsid w:val="00AC2FAC"/>
    <w:rsid w:val="00AC341C"/>
    <w:rsid w:val="00AC35D0"/>
    <w:rsid w:val="00AC3C36"/>
    <w:rsid w:val="00AC3C7B"/>
    <w:rsid w:val="00AC4485"/>
    <w:rsid w:val="00AC4880"/>
    <w:rsid w:val="00AC48FE"/>
    <w:rsid w:val="00AC4B7A"/>
    <w:rsid w:val="00AC4DCD"/>
    <w:rsid w:val="00AC5015"/>
    <w:rsid w:val="00AC51A8"/>
    <w:rsid w:val="00AC5830"/>
    <w:rsid w:val="00AC5EC1"/>
    <w:rsid w:val="00AC6090"/>
    <w:rsid w:val="00AC6299"/>
    <w:rsid w:val="00AC6566"/>
    <w:rsid w:val="00AC68C6"/>
    <w:rsid w:val="00AC7241"/>
    <w:rsid w:val="00AC7CF5"/>
    <w:rsid w:val="00AD018E"/>
    <w:rsid w:val="00AD0479"/>
    <w:rsid w:val="00AD0A63"/>
    <w:rsid w:val="00AD0B48"/>
    <w:rsid w:val="00AD1055"/>
    <w:rsid w:val="00AD114D"/>
    <w:rsid w:val="00AD18FC"/>
    <w:rsid w:val="00AD19B7"/>
    <w:rsid w:val="00AD1E95"/>
    <w:rsid w:val="00AD1F76"/>
    <w:rsid w:val="00AD2377"/>
    <w:rsid w:val="00AD305C"/>
    <w:rsid w:val="00AD3B89"/>
    <w:rsid w:val="00AD3D60"/>
    <w:rsid w:val="00AD3DE1"/>
    <w:rsid w:val="00AD3F00"/>
    <w:rsid w:val="00AD4044"/>
    <w:rsid w:val="00AD41AC"/>
    <w:rsid w:val="00AD4E8F"/>
    <w:rsid w:val="00AD55CE"/>
    <w:rsid w:val="00AD568E"/>
    <w:rsid w:val="00AD5702"/>
    <w:rsid w:val="00AD5CD5"/>
    <w:rsid w:val="00AD62F3"/>
    <w:rsid w:val="00AD6EB4"/>
    <w:rsid w:val="00AD758E"/>
    <w:rsid w:val="00AD7ADE"/>
    <w:rsid w:val="00AD7EE3"/>
    <w:rsid w:val="00AE011C"/>
    <w:rsid w:val="00AE0140"/>
    <w:rsid w:val="00AE02ED"/>
    <w:rsid w:val="00AE0301"/>
    <w:rsid w:val="00AE1503"/>
    <w:rsid w:val="00AE165C"/>
    <w:rsid w:val="00AE1D32"/>
    <w:rsid w:val="00AE2109"/>
    <w:rsid w:val="00AE27B6"/>
    <w:rsid w:val="00AE280D"/>
    <w:rsid w:val="00AE29EC"/>
    <w:rsid w:val="00AE2AE9"/>
    <w:rsid w:val="00AE2CA3"/>
    <w:rsid w:val="00AE33B4"/>
    <w:rsid w:val="00AE3860"/>
    <w:rsid w:val="00AE397E"/>
    <w:rsid w:val="00AE3A04"/>
    <w:rsid w:val="00AE3BC2"/>
    <w:rsid w:val="00AE3E42"/>
    <w:rsid w:val="00AE417B"/>
    <w:rsid w:val="00AE51A0"/>
    <w:rsid w:val="00AE5213"/>
    <w:rsid w:val="00AE5575"/>
    <w:rsid w:val="00AE5685"/>
    <w:rsid w:val="00AE5A13"/>
    <w:rsid w:val="00AE5A49"/>
    <w:rsid w:val="00AE66CF"/>
    <w:rsid w:val="00AE6A41"/>
    <w:rsid w:val="00AE70A7"/>
    <w:rsid w:val="00AE74DE"/>
    <w:rsid w:val="00AE7B1C"/>
    <w:rsid w:val="00AE7E4C"/>
    <w:rsid w:val="00AE7F36"/>
    <w:rsid w:val="00AF068D"/>
    <w:rsid w:val="00AF0FD1"/>
    <w:rsid w:val="00AF1388"/>
    <w:rsid w:val="00AF1634"/>
    <w:rsid w:val="00AF1EF9"/>
    <w:rsid w:val="00AF1F65"/>
    <w:rsid w:val="00AF1FDD"/>
    <w:rsid w:val="00AF2042"/>
    <w:rsid w:val="00AF2510"/>
    <w:rsid w:val="00AF272C"/>
    <w:rsid w:val="00AF273A"/>
    <w:rsid w:val="00AF2749"/>
    <w:rsid w:val="00AF291A"/>
    <w:rsid w:val="00AF2D9E"/>
    <w:rsid w:val="00AF316E"/>
    <w:rsid w:val="00AF37AA"/>
    <w:rsid w:val="00AF3A9E"/>
    <w:rsid w:val="00AF3D44"/>
    <w:rsid w:val="00AF4433"/>
    <w:rsid w:val="00AF497D"/>
    <w:rsid w:val="00AF54CA"/>
    <w:rsid w:val="00AF56C1"/>
    <w:rsid w:val="00AF59D7"/>
    <w:rsid w:val="00AF63F5"/>
    <w:rsid w:val="00AF6728"/>
    <w:rsid w:val="00AF6B62"/>
    <w:rsid w:val="00AF6C50"/>
    <w:rsid w:val="00AF6F3C"/>
    <w:rsid w:val="00AF7B9A"/>
    <w:rsid w:val="00AF7C4C"/>
    <w:rsid w:val="00B00E4A"/>
    <w:rsid w:val="00B010D0"/>
    <w:rsid w:val="00B01AE6"/>
    <w:rsid w:val="00B01DEE"/>
    <w:rsid w:val="00B01F45"/>
    <w:rsid w:val="00B02E52"/>
    <w:rsid w:val="00B02F2A"/>
    <w:rsid w:val="00B02F38"/>
    <w:rsid w:val="00B02FCF"/>
    <w:rsid w:val="00B03005"/>
    <w:rsid w:val="00B041ED"/>
    <w:rsid w:val="00B041FB"/>
    <w:rsid w:val="00B044B1"/>
    <w:rsid w:val="00B04641"/>
    <w:rsid w:val="00B04B63"/>
    <w:rsid w:val="00B04C2A"/>
    <w:rsid w:val="00B04E6A"/>
    <w:rsid w:val="00B05349"/>
    <w:rsid w:val="00B05815"/>
    <w:rsid w:val="00B0634B"/>
    <w:rsid w:val="00B07030"/>
    <w:rsid w:val="00B0717D"/>
    <w:rsid w:val="00B07408"/>
    <w:rsid w:val="00B07527"/>
    <w:rsid w:val="00B076E7"/>
    <w:rsid w:val="00B0782C"/>
    <w:rsid w:val="00B07956"/>
    <w:rsid w:val="00B07FD9"/>
    <w:rsid w:val="00B10367"/>
    <w:rsid w:val="00B10947"/>
    <w:rsid w:val="00B11A3D"/>
    <w:rsid w:val="00B12CF6"/>
    <w:rsid w:val="00B130BF"/>
    <w:rsid w:val="00B1311C"/>
    <w:rsid w:val="00B13A84"/>
    <w:rsid w:val="00B14CC0"/>
    <w:rsid w:val="00B15098"/>
    <w:rsid w:val="00B15234"/>
    <w:rsid w:val="00B1542B"/>
    <w:rsid w:val="00B157D7"/>
    <w:rsid w:val="00B158D7"/>
    <w:rsid w:val="00B1623F"/>
    <w:rsid w:val="00B167A4"/>
    <w:rsid w:val="00B16AA1"/>
    <w:rsid w:val="00B16D6A"/>
    <w:rsid w:val="00B170C5"/>
    <w:rsid w:val="00B17C00"/>
    <w:rsid w:val="00B17CFE"/>
    <w:rsid w:val="00B17FEE"/>
    <w:rsid w:val="00B200E1"/>
    <w:rsid w:val="00B20349"/>
    <w:rsid w:val="00B205FD"/>
    <w:rsid w:val="00B20996"/>
    <w:rsid w:val="00B20D0B"/>
    <w:rsid w:val="00B216E5"/>
    <w:rsid w:val="00B218DF"/>
    <w:rsid w:val="00B21D51"/>
    <w:rsid w:val="00B22D7B"/>
    <w:rsid w:val="00B22EC4"/>
    <w:rsid w:val="00B23397"/>
    <w:rsid w:val="00B23C31"/>
    <w:rsid w:val="00B23D65"/>
    <w:rsid w:val="00B2412E"/>
    <w:rsid w:val="00B248E5"/>
    <w:rsid w:val="00B24BD7"/>
    <w:rsid w:val="00B25311"/>
    <w:rsid w:val="00B2561C"/>
    <w:rsid w:val="00B2587E"/>
    <w:rsid w:val="00B260FD"/>
    <w:rsid w:val="00B26237"/>
    <w:rsid w:val="00B263C7"/>
    <w:rsid w:val="00B2656C"/>
    <w:rsid w:val="00B26D87"/>
    <w:rsid w:val="00B27196"/>
    <w:rsid w:val="00B276A0"/>
    <w:rsid w:val="00B27B24"/>
    <w:rsid w:val="00B27D44"/>
    <w:rsid w:val="00B303AC"/>
    <w:rsid w:val="00B3077E"/>
    <w:rsid w:val="00B30B14"/>
    <w:rsid w:val="00B3159F"/>
    <w:rsid w:val="00B31615"/>
    <w:rsid w:val="00B316A9"/>
    <w:rsid w:val="00B31859"/>
    <w:rsid w:val="00B32288"/>
    <w:rsid w:val="00B327F4"/>
    <w:rsid w:val="00B32ACB"/>
    <w:rsid w:val="00B32F2A"/>
    <w:rsid w:val="00B32F85"/>
    <w:rsid w:val="00B3377B"/>
    <w:rsid w:val="00B3435A"/>
    <w:rsid w:val="00B3480E"/>
    <w:rsid w:val="00B34C59"/>
    <w:rsid w:val="00B34C74"/>
    <w:rsid w:val="00B3508C"/>
    <w:rsid w:val="00B35186"/>
    <w:rsid w:val="00B35BC0"/>
    <w:rsid w:val="00B36596"/>
    <w:rsid w:val="00B369C7"/>
    <w:rsid w:val="00B36DC7"/>
    <w:rsid w:val="00B36F7E"/>
    <w:rsid w:val="00B37102"/>
    <w:rsid w:val="00B37235"/>
    <w:rsid w:val="00B37389"/>
    <w:rsid w:val="00B37806"/>
    <w:rsid w:val="00B37837"/>
    <w:rsid w:val="00B37A8C"/>
    <w:rsid w:val="00B37D37"/>
    <w:rsid w:val="00B404FF"/>
    <w:rsid w:val="00B40B1E"/>
    <w:rsid w:val="00B413BA"/>
    <w:rsid w:val="00B41C3A"/>
    <w:rsid w:val="00B42133"/>
    <w:rsid w:val="00B426FD"/>
    <w:rsid w:val="00B42DB7"/>
    <w:rsid w:val="00B43C90"/>
    <w:rsid w:val="00B443E2"/>
    <w:rsid w:val="00B449FD"/>
    <w:rsid w:val="00B45C85"/>
    <w:rsid w:val="00B46792"/>
    <w:rsid w:val="00B46EF7"/>
    <w:rsid w:val="00B47088"/>
    <w:rsid w:val="00B471FA"/>
    <w:rsid w:val="00B473DB"/>
    <w:rsid w:val="00B501B5"/>
    <w:rsid w:val="00B503D2"/>
    <w:rsid w:val="00B504B6"/>
    <w:rsid w:val="00B51238"/>
    <w:rsid w:val="00B51F8D"/>
    <w:rsid w:val="00B5287D"/>
    <w:rsid w:val="00B52A03"/>
    <w:rsid w:val="00B53209"/>
    <w:rsid w:val="00B538A5"/>
    <w:rsid w:val="00B53CD1"/>
    <w:rsid w:val="00B53CF0"/>
    <w:rsid w:val="00B54D39"/>
    <w:rsid w:val="00B55AF3"/>
    <w:rsid w:val="00B56306"/>
    <w:rsid w:val="00B5656D"/>
    <w:rsid w:val="00B56962"/>
    <w:rsid w:val="00B569EC"/>
    <w:rsid w:val="00B56FC3"/>
    <w:rsid w:val="00B5709A"/>
    <w:rsid w:val="00B60138"/>
    <w:rsid w:val="00B610FC"/>
    <w:rsid w:val="00B613E1"/>
    <w:rsid w:val="00B6162C"/>
    <w:rsid w:val="00B61B87"/>
    <w:rsid w:val="00B61D42"/>
    <w:rsid w:val="00B6255F"/>
    <w:rsid w:val="00B62BB3"/>
    <w:rsid w:val="00B63C14"/>
    <w:rsid w:val="00B6404C"/>
    <w:rsid w:val="00B64262"/>
    <w:rsid w:val="00B642F6"/>
    <w:rsid w:val="00B643A4"/>
    <w:rsid w:val="00B6494F"/>
    <w:rsid w:val="00B64ECD"/>
    <w:rsid w:val="00B64F79"/>
    <w:rsid w:val="00B659F7"/>
    <w:rsid w:val="00B65A0A"/>
    <w:rsid w:val="00B65DDD"/>
    <w:rsid w:val="00B65F1E"/>
    <w:rsid w:val="00B66296"/>
    <w:rsid w:val="00B6654F"/>
    <w:rsid w:val="00B667E5"/>
    <w:rsid w:val="00B66CE6"/>
    <w:rsid w:val="00B67281"/>
    <w:rsid w:val="00B67CFF"/>
    <w:rsid w:val="00B67E94"/>
    <w:rsid w:val="00B701B0"/>
    <w:rsid w:val="00B70765"/>
    <w:rsid w:val="00B70B9C"/>
    <w:rsid w:val="00B710C6"/>
    <w:rsid w:val="00B71352"/>
    <w:rsid w:val="00B71428"/>
    <w:rsid w:val="00B71515"/>
    <w:rsid w:val="00B717FD"/>
    <w:rsid w:val="00B71A25"/>
    <w:rsid w:val="00B72547"/>
    <w:rsid w:val="00B72608"/>
    <w:rsid w:val="00B727D1"/>
    <w:rsid w:val="00B72D51"/>
    <w:rsid w:val="00B72E1F"/>
    <w:rsid w:val="00B73227"/>
    <w:rsid w:val="00B73387"/>
    <w:rsid w:val="00B737DC"/>
    <w:rsid w:val="00B73F7E"/>
    <w:rsid w:val="00B74544"/>
    <w:rsid w:val="00B7485D"/>
    <w:rsid w:val="00B74AB9"/>
    <w:rsid w:val="00B75480"/>
    <w:rsid w:val="00B7583F"/>
    <w:rsid w:val="00B7703E"/>
    <w:rsid w:val="00B8090C"/>
    <w:rsid w:val="00B80F42"/>
    <w:rsid w:val="00B81120"/>
    <w:rsid w:val="00B815B3"/>
    <w:rsid w:val="00B81A92"/>
    <w:rsid w:val="00B81B05"/>
    <w:rsid w:val="00B820DF"/>
    <w:rsid w:val="00B824F9"/>
    <w:rsid w:val="00B82AE5"/>
    <w:rsid w:val="00B82FFA"/>
    <w:rsid w:val="00B8329E"/>
    <w:rsid w:val="00B83378"/>
    <w:rsid w:val="00B835F9"/>
    <w:rsid w:val="00B8402F"/>
    <w:rsid w:val="00B849DC"/>
    <w:rsid w:val="00B849FE"/>
    <w:rsid w:val="00B84F01"/>
    <w:rsid w:val="00B85CEC"/>
    <w:rsid w:val="00B86DA6"/>
    <w:rsid w:val="00B86DF5"/>
    <w:rsid w:val="00B871BE"/>
    <w:rsid w:val="00B87235"/>
    <w:rsid w:val="00B87269"/>
    <w:rsid w:val="00B876CD"/>
    <w:rsid w:val="00B900D1"/>
    <w:rsid w:val="00B905E0"/>
    <w:rsid w:val="00B9080E"/>
    <w:rsid w:val="00B90AFC"/>
    <w:rsid w:val="00B90B37"/>
    <w:rsid w:val="00B90BC3"/>
    <w:rsid w:val="00B9253E"/>
    <w:rsid w:val="00B926F5"/>
    <w:rsid w:val="00B92E2B"/>
    <w:rsid w:val="00B92FA7"/>
    <w:rsid w:val="00B933AD"/>
    <w:rsid w:val="00B93516"/>
    <w:rsid w:val="00B93793"/>
    <w:rsid w:val="00B93EB3"/>
    <w:rsid w:val="00B941EF"/>
    <w:rsid w:val="00B94CDF"/>
    <w:rsid w:val="00B94E1F"/>
    <w:rsid w:val="00B950C7"/>
    <w:rsid w:val="00B956AB"/>
    <w:rsid w:val="00B95F3E"/>
    <w:rsid w:val="00B963B0"/>
    <w:rsid w:val="00B9649F"/>
    <w:rsid w:val="00B96D43"/>
    <w:rsid w:val="00B96D62"/>
    <w:rsid w:val="00B96F60"/>
    <w:rsid w:val="00B97407"/>
    <w:rsid w:val="00B97873"/>
    <w:rsid w:val="00B97E23"/>
    <w:rsid w:val="00BA0709"/>
    <w:rsid w:val="00BA1764"/>
    <w:rsid w:val="00BA1941"/>
    <w:rsid w:val="00BA1C2F"/>
    <w:rsid w:val="00BA22F5"/>
    <w:rsid w:val="00BA30E3"/>
    <w:rsid w:val="00BA3139"/>
    <w:rsid w:val="00BA3160"/>
    <w:rsid w:val="00BA3E49"/>
    <w:rsid w:val="00BA3EB1"/>
    <w:rsid w:val="00BA4371"/>
    <w:rsid w:val="00BA4528"/>
    <w:rsid w:val="00BA5102"/>
    <w:rsid w:val="00BA539A"/>
    <w:rsid w:val="00BA54C8"/>
    <w:rsid w:val="00BA5807"/>
    <w:rsid w:val="00BA5A15"/>
    <w:rsid w:val="00BA5A6D"/>
    <w:rsid w:val="00BA5C5D"/>
    <w:rsid w:val="00BA609C"/>
    <w:rsid w:val="00BA621D"/>
    <w:rsid w:val="00BA6C81"/>
    <w:rsid w:val="00BA6CBA"/>
    <w:rsid w:val="00BA76C5"/>
    <w:rsid w:val="00BA7C9D"/>
    <w:rsid w:val="00BA7F8E"/>
    <w:rsid w:val="00BB1210"/>
    <w:rsid w:val="00BB1262"/>
    <w:rsid w:val="00BB13B6"/>
    <w:rsid w:val="00BB156E"/>
    <w:rsid w:val="00BB17E8"/>
    <w:rsid w:val="00BB19D4"/>
    <w:rsid w:val="00BB1C25"/>
    <w:rsid w:val="00BB1CB1"/>
    <w:rsid w:val="00BB23F3"/>
    <w:rsid w:val="00BB245A"/>
    <w:rsid w:val="00BB2500"/>
    <w:rsid w:val="00BB2A4D"/>
    <w:rsid w:val="00BB2DAA"/>
    <w:rsid w:val="00BB2FB7"/>
    <w:rsid w:val="00BB2FF8"/>
    <w:rsid w:val="00BB34A6"/>
    <w:rsid w:val="00BB3F3B"/>
    <w:rsid w:val="00BB42B4"/>
    <w:rsid w:val="00BB4546"/>
    <w:rsid w:val="00BB4733"/>
    <w:rsid w:val="00BB4785"/>
    <w:rsid w:val="00BB4F6D"/>
    <w:rsid w:val="00BB50EB"/>
    <w:rsid w:val="00BB550D"/>
    <w:rsid w:val="00BB593C"/>
    <w:rsid w:val="00BB5B2C"/>
    <w:rsid w:val="00BB608A"/>
    <w:rsid w:val="00BB6549"/>
    <w:rsid w:val="00BB6657"/>
    <w:rsid w:val="00BB7461"/>
    <w:rsid w:val="00BB75E8"/>
    <w:rsid w:val="00BB75F4"/>
    <w:rsid w:val="00BB7C9F"/>
    <w:rsid w:val="00BC04F0"/>
    <w:rsid w:val="00BC1AD9"/>
    <w:rsid w:val="00BC236E"/>
    <w:rsid w:val="00BC27B0"/>
    <w:rsid w:val="00BC28A0"/>
    <w:rsid w:val="00BC336F"/>
    <w:rsid w:val="00BC44AC"/>
    <w:rsid w:val="00BC4516"/>
    <w:rsid w:val="00BC4845"/>
    <w:rsid w:val="00BC4C9E"/>
    <w:rsid w:val="00BC56C9"/>
    <w:rsid w:val="00BC5747"/>
    <w:rsid w:val="00BC60B8"/>
    <w:rsid w:val="00BC6BA4"/>
    <w:rsid w:val="00BC7040"/>
    <w:rsid w:val="00BC71B4"/>
    <w:rsid w:val="00BD0744"/>
    <w:rsid w:val="00BD078C"/>
    <w:rsid w:val="00BD08BD"/>
    <w:rsid w:val="00BD0C06"/>
    <w:rsid w:val="00BD0DAF"/>
    <w:rsid w:val="00BD0E24"/>
    <w:rsid w:val="00BD1814"/>
    <w:rsid w:val="00BD1B5A"/>
    <w:rsid w:val="00BD1F03"/>
    <w:rsid w:val="00BD304B"/>
    <w:rsid w:val="00BD332A"/>
    <w:rsid w:val="00BD38EF"/>
    <w:rsid w:val="00BD3EFD"/>
    <w:rsid w:val="00BD3F69"/>
    <w:rsid w:val="00BD435C"/>
    <w:rsid w:val="00BD532A"/>
    <w:rsid w:val="00BD586A"/>
    <w:rsid w:val="00BD730E"/>
    <w:rsid w:val="00BD7552"/>
    <w:rsid w:val="00BE0DA6"/>
    <w:rsid w:val="00BE1A1F"/>
    <w:rsid w:val="00BE210A"/>
    <w:rsid w:val="00BE22B2"/>
    <w:rsid w:val="00BE236F"/>
    <w:rsid w:val="00BE24BB"/>
    <w:rsid w:val="00BE269A"/>
    <w:rsid w:val="00BE290A"/>
    <w:rsid w:val="00BE2A57"/>
    <w:rsid w:val="00BE30FA"/>
    <w:rsid w:val="00BE335E"/>
    <w:rsid w:val="00BE35DE"/>
    <w:rsid w:val="00BE362B"/>
    <w:rsid w:val="00BE4494"/>
    <w:rsid w:val="00BE485E"/>
    <w:rsid w:val="00BE49FF"/>
    <w:rsid w:val="00BE53FD"/>
    <w:rsid w:val="00BE5C6A"/>
    <w:rsid w:val="00BE5C71"/>
    <w:rsid w:val="00BE6887"/>
    <w:rsid w:val="00BE694D"/>
    <w:rsid w:val="00BE6C93"/>
    <w:rsid w:val="00BE72D5"/>
    <w:rsid w:val="00BE7714"/>
    <w:rsid w:val="00BE7790"/>
    <w:rsid w:val="00BF007E"/>
    <w:rsid w:val="00BF08BE"/>
    <w:rsid w:val="00BF0D41"/>
    <w:rsid w:val="00BF19DF"/>
    <w:rsid w:val="00BF2477"/>
    <w:rsid w:val="00BF25D9"/>
    <w:rsid w:val="00BF2EFB"/>
    <w:rsid w:val="00BF31BA"/>
    <w:rsid w:val="00BF3470"/>
    <w:rsid w:val="00BF3F47"/>
    <w:rsid w:val="00BF4529"/>
    <w:rsid w:val="00BF47DA"/>
    <w:rsid w:val="00BF48D1"/>
    <w:rsid w:val="00BF4D42"/>
    <w:rsid w:val="00BF4F43"/>
    <w:rsid w:val="00BF5257"/>
    <w:rsid w:val="00BF5C75"/>
    <w:rsid w:val="00BF60E8"/>
    <w:rsid w:val="00BF61B4"/>
    <w:rsid w:val="00BF62A2"/>
    <w:rsid w:val="00BF6A21"/>
    <w:rsid w:val="00BF6AD2"/>
    <w:rsid w:val="00BF7531"/>
    <w:rsid w:val="00BF77B9"/>
    <w:rsid w:val="00BF7AE9"/>
    <w:rsid w:val="00C00769"/>
    <w:rsid w:val="00C01249"/>
    <w:rsid w:val="00C01730"/>
    <w:rsid w:val="00C025B0"/>
    <w:rsid w:val="00C02AF7"/>
    <w:rsid w:val="00C031C4"/>
    <w:rsid w:val="00C03A27"/>
    <w:rsid w:val="00C04466"/>
    <w:rsid w:val="00C04A5A"/>
    <w:rsid w:val="00C04AAD"/>
    <w:rsid w:val="00C04C98"/>
    <w:rsid w:val="00C04FB2"/>
    <w:rsid w:val="00C05842"/>
    <w:rsid w:val="00C05D2A"/>
    <w:rsid w:val="00C05EF1"/>
    <w:rsid w:val="00C06DA0"/>
    <w:rsid w:val="00C06FEA"/>
    <w:rsid w:val="00C07A40"/>
    <w:rsid w:val="00C07BAD"/>
    <w:rsid w:val="00C07BCF"/>
    <w:rsid w:val="00C10427"/>
    <w:rsid w:val="00C110AE"/>
    <w:rsid w:val="00C11221"/>
    <w:rsid w:val="00C11D18"/>
    <w:rsid w:val="00C11F3B"/>
    <w:rsid w:val="00C12268"/>
    <w:rsid w:val="00C123A1"/>
    <w:rsid w:val="00C136AB"/>
    <w:rsid w:val="00C136F8"/>
    <w:rsid w:val="00C13739"/>
    <w:rsid w:val="00C13823"/>
    <w:rsid w:val="00C1384D"/>
    <w:rsid w:val="00C13F73"/>
    <w:rsid w:val="00C14655"/>
    <w:rsid w:val="00C146F7"/>
    <w:rsid w:val="00C1494C"/>
    <w:rsid w:val="00C14B45"/>
    <w:rsid w:val="00C14C1A"/>
    <w:rsid w:val="00C1562B"/>
    <w:rsid w:val="00C15718"/>
    <w:rsid w:val="00C159B1"/>
    <w:rsid w:val="00C15F06"/>
    <w:rsid w:val="00C17415"/>
    <w:rsid w:val="00C17F24"/>
    <w:rsid w:val="00C200AA"/>
    <w:rsid w:val="00C2079E"/>
    <w:rsid w:val="00C209B8"/>
    <w:rsid w:val="00C20EDE"/>
    <w:rsid w:val="00C20FE8"/>
    <w:rsid w:val="00C214EE"/>
    <w:rsid w:val="00C21BE9"/>
    <w:rsid w:val="00C21FA4"/>
    <w:rsid w:val="00C22056"/>
    <w:rsid w:val="00C2227A"/>
    <w:rsid w:val="00C22ABF"/>
    <w:rsid w:val="00C2347C"/>
    <w:rsid w:val="00C23652"/>
    <w:rsid w:val="00C237F6"/>
    <w:rsid w:val="00C239B3"/>
    <w:rsid w:val="00C239E3"/>
    <w:rsid w:val="00C23D4A"/>
    <w:rsid w:val="00C242A3"/>
    <w:rsid w:val="00C24395"/>
    <w:rsid w:val="00C247EE"/>
    <w:rsid w:val="00C24C09"/>
    <w:rsid w:val="00C255E4"/>
    <w:rsid w:val="00C26517"/>
    <w:rsid w:val="00C26849"/>
    <w:rsid w:val="00C26BAF"/>
    <w:rsid w:val="00C26C27"/>
    <w:rsid w:val="00C3008D"/>
    <w:rsid w:val="00C300AE"/>
    <w:rsid w:val="00C303B4"/>
    <w:rsid w:val="00C307B4"/>
    <w:rsid w:val="00C31801"/>
    <w:rsid w:val="00C3188A"/>
    <w:rsid w:val="00C31B4E"/>
    <w:rsid w:val="00C325AF"/>
    <w:rsid w:val="00C32B8D"/>
    <w:rsid w:val="00C32C61"/>
    <w:rsid w:val="00C33762"/>
    <w:rsid w:val="00C33CA1"/>
    <w:rsid w:val="00C33F27"/>
    <w:rsid w:val="00C34D6A"/>
    <w:rsid w:val="00C35F88"/>
    <w:rsid w:val="00C36C66"/>
    <w:rsid w:val="00C36CD6"/>
    <w:rsid w:val="00C36E53"/>
    <w:rsid w:val="00C37512"/>
    <w:rsid w:val="00C37A8E"/>
    <w:rsid w:val="00C37CE1"/>
    <w:rsid w:val="00C37E63"/>
    <w:rsid w:val="00C37ED3"/>
    <w:rsid w:val="00C40CCC"/>
    <w:rsid w:val="00C40D0E"/>
    <w:rsid w:val="00C417C8"/>
    <w:rsid w:val="00C41F93"/>
    <w:rsid w:val="00C4229A"/>
    <w:rsid w:val="00C42741"/>
    <w:rsid w:val="00C428EE"/>
    <w:rsid w:val="00C42D67"/>
    <w:rsid w:val="00C43AC3"/>
    <w:rsid w:val="00C43D30"/>
    <w:rsid w:val="00C44245"/>
    <w:rsid w:val="00C44499"/>
    <w:rsid w:val="00C444BE"/>
    <w:rsid w:val="00C4450D"/>
    <w:rsid w:val="00C45270"/>
    <w:rsid w:val="00C4576A"/>
    <w:rsid w:val="00C45C25"/>
    <w:rsid w:val="00C45C61"/>
    <w:rsid w:val="00C45D9F"/>
    <w:rsid w:val="00C46158"/>
    <w:rsid w:val="00C462AC"/>
    <w:rsid w:val="00C46A08"/>
    <w:rsid w:val="00C46D7C"/>
    <w:rsid w:val="00C478FB"/>
    <w:rsid w:val="00C479B7"/>
    <w:rsid w:val="00C47A06"/>
    <w:rsid w:val="00C47AD1"/>
    <w:rsid w:val="00C5009E"/>
    <w:rsid w:val="00C50447"/>
    <w:rsid w:val="00C50F64"/>
    <w:rsid w:val="00C5130F"/>
    <w:rsid w:val="00C515A9"/>
    <w:rsid w:val="00C51EE9"/>
    <w:rsid w:val="00C520DF"/>
    <w:rsid w:val="00C525F6"/>
    <w:rsid w:val="00C52637"/>
    <w:rsid w:val="00C52C9F"/>
    <w:rsid w:val="00C533E0"/>
    <w:rsid w:val="00C536F3"/>
    <w:rsid w:val="00C53D16"/>
    <w:rsid w:val="00C54761"/>
    <w:rsid w:val="00C551E4"/>
    <w:rsid w:val="00C55696"/>
    <w:rsid w:val="00C607EB"/>
    <w:rsid w:val="00C609CC"/>
    <w:rsid w:val="00C60F0F"/>
    <w:rsid w:val="00C617C1"/>
    <w:rsid w:val="00C61FCD"/>
    <w:rsid w:val="00C62B06"/>
    <w:rsid w:val="00C62BFF"/>
    <w:rsid w:val="00C62C88"/>
    <w:rsid w:val="00C62F2A"/>
    <w:rsid w:val="00C633A8"/>
    <w:rsid w:val="00C634DF"/>
    <w:rsid w:val="00C63833"/>
    <w:rsid w:val="00C6449B"/>
    <w:rsid w:val="00C64833"/>
    <w:rsid w:val="00C64CCE"/>
    <w:rsid w:val="00C64E9C"/>
    <w:rsid w:val="00C65247"/>
    <w:rsid w:val="00C656BA"/>
    <w:rsid w:val="00C65B17"/>
    <w:rsid w:val="00C66200"/>
    <w:rsid w:val="00C6629B"/>
    <w:rsid w:val="00C66355"/>
    <w:rsid w:val="00C664AE"/>
    <w:rsid w:val="00C6653F"/>
    <w:rsid w:val="00C665F6"/>
    <w:rsid w:val="00C66FC5"/>
    <w:rsid w:val="00C675F6"/>
    <w:rsid w:val="00C700EF"/>
    <w:rsid w:val="00C7012A"/>
    <w:rsid w:val="00C7084B"/>
    <w:rsid w:val="00C713C9"/>
    <w:rsid w:val="00C7194F"/>
    <w:rsid w:val="00C71D10"/>
    <w:rsid w:val="00C725BE"/>
    <w:rsid w:val="00C726A4"/>
    <w:rsid w:val="00C72752"/>
    <w:rsid w:val="00C73775"/>
    <w:rsid w:val="00C73F98"/>
    <w:rsid w:val="00C742B0"/>
    <w:rsid w:val="00C747D0"/>
    <w:rsid w:val="00C747FA"/>
    <w:rsid w:val="00C74A76"/>
    <w:rsid w:val="00C74F6B"/>
    <w:rsid w:val="00C76002"/>
    <w:rsid w:val="00C77459"/>
    <w:rsid w:val="00C776BE"/>
    <w:rsid w:val="00C77880"/>
    <w:rsid w:val="00C80202"/>
    <w:rsid w:val="00C80569"/>
    <w:rsid w:val="00C80AFA"/>
    <w:rsid w:val="00C80F3B"/>
    <w:rsid w:val="00C81347"/>
    <w:rsid w:val="00C818E7"/>
    <w:rsid w:val="00C823A8"/>
    <w:rsid w:val="00C8280D"/>
    <w:rsid w:val="00C83062"/>
    <w:rsid w:val="00C83870"/>
    <w:rsid w:val="00C838FE"/>
    <w:rsid w:val="00C83989"/>
    <w:rsid w:val="00C84D45"/>
    <w:rsid w:val="00C851F6"/>
    <w:rsid w:val="00C85484"/>
    <w:rsid w:val="00C85900"/>
    <w:rsid w:val="00C85FCF"/>
    <w:rsid w:val="00C8694F"/>
    <w:rsid w:val="00C869D7"/>
    <w:rsid w:val="00C87FC6"/>
    <w:rsid w:val="00C901FB"/>
    <w:rsid w:val="00C90714"/>
    <w:rsid w:val="00C90DBA"/>
    <w:rsid w:val="00C90DCE"/>
    <w:rsid w:val="00C9112B"/>
    <w:rsid w:val="00C9150A"/>
    <w:rsid w:val="00C9152C"/>
    <w:rsid w:val="00C91530"/>
    <w:rsid w:val="00C916D7"/>
    <w:rsid w:val="00C91705"/>
    <w:rsid w:val="00C9171B"/>
    <w:rsid w:val="00C91E1B"/>
    <w:rsid w:val="00C91FAF"/>
    <w:rsid w:val="00C91FCE"/>
    <w:rsid w:val="00C9213B"/>
    <w:rsid w:val="00C92298"/>
    <w:rsid w:val="00C92385"/>
    <w:rsid w:val="00C92395"/>
    <w:rsid w:val="00C92766"/>
    <w:rsid w:val="00C92EF4"/>
    <w:rsid w:val="00C93067"/>
    <w:rsid w:val="00C933C4"/>
    <w:rsid w:val="00C935E3"/>
    <w:rsid w:val="00C93625"/>
    <w:rsid w:val="00C93ED7"/>
    <w:rsid w:val="00C94225"/>
    <w:rsid w:val="00C9454A"/>
    <w:rsid w:val="00C950AC"/>
    <w:rsid w:val="00C95B4B"/>
    <w:rsid w:val="00C95F82"/>
    <w:rsid w:val="00C9613A"/>
    <w:rsid w:val="00C96158"/>
    <w:rsid w:val="00C9691C"/>
    <w:rsid w:val="00C97019"/>
    <w:rsid w:val="00C971CE"/>
    <w:rsid w:val="00C972E9"/>
    <w:rsid w:val="00C9749C"/>
    <w:rsid w:val="00C97804"/>
    <w:rsid w:val="00C97A3A"/>
    <w:rsid w:val="00C97B6E"/>
    <w:rsid w:val="00C97C8A"/>
    <w:rsid w:val="00C97F7A"/>
    <w:rsid w:val="00CA0A30"/>
    <w:rsid w:val="00CA0FF0"/>
    <w:rsid w:val="00CA1387"/>
    <w:rsid w:val="00CA1794"/>
    <w:rsid w:val="00CA28E4"/>
    <w:rsid w:val="00CA2BA1"/>
    <w:rsid w:val="00CA2F85"/>
    <w:rsid w:val="00CA35F1"/>
    <w:rsid w:val="00CA3F33"/>
    <w:rsid w:val="00CA46C6"/>
    <w:rsid w:val="00CA4998"/>
    <w:rsid w:val="00CA4F09"/>
    <w:rsid w:val="00CA5DE6"/>
    <w:rsid w:val="00CA6329"/>
    <w:rsid w:val="00CA6B69"/>
    <w:rsid w:val="00CA6E0C"/>
    <w:rsid w:val="00CA6E45"/>
    <w:rsid w:val="00CA6F46"/>
    <w:rsid w:val="00CA712B"/>
    <w:rsid w:val="00CA7217"/>
    <w:rsid w:val="00CA72F1"/>
    <w:rsid w:val="00CB13B6"/>
    <w:rsid w:val="00CB1693"/>
    <w:rsid w:val="00CB1878"/>
    <w:rsid w:val="00CB1A14"/>
    <w:rsid w:val="00CB1C7E"/>
    <w:rsid w:val="00CB1CF0"/>
    <w:rsid w:val="00CB2493"/>
    <w:rsid w:val="00CB2DF9"/>
    <w:rsid w:val="00CB2F38"/>
    <w:rsid w:val="00CB305F"/>
    <w:rsid w:val="00CB3185"/>
    <w:rsid w:val="00CB36AA"/>
    <w:rsid w:val="00CB3712"/>
    <w:rsid w:val="00CB3720"/>
    <w:rsid w:val="00CB39C9"/>
    <w:rsid w:val="00CB3A7B"/>
    <w:rsid w:val="00CB4490"/>
    <w:rsid w:val="00CB4712"/>
    <w:rsid w:val="00CB4AF1"/>
    <w:rsid w:val="00CB5857"/>
    <w:rsid w:val="00CB5A59"/>
    <w:rsid w:val="00CB5FDD"/>
    <w:rsid w:val="00CC0B6F"/>
    <w:rsid w:val="00CC0D96"/>
    <w:rsid w:val="00CC10D1"/>
    <w:rsid w:val="00CC2003"/>
    <w:rsid w:val="00CC2396"/>
    <w:rsid w:val="00CC2459"/>
    <w:rsid w:val="00CC2DC4"/>
    <w:rsid w:val="00CC3135"/>
    <w:rsid w:val="00CC34DC"/>
    <w:rsid w:val="00CC3741"/>
    <w:rsid w:val="00CC376D"/>
    <w:rsid w:val="00CC423B"/>
    <w:rsid w:val="00CC4D70"/>
    <w:rsid w:val="00CC4E9F"/>
    <w:rsid w:val="00CC544A"/>
    <w:rsid w:val="00CC54DC"/>
    <w:rsid w:val="00CC551F"/>
    <w:rsid w:val="00CC5A42"/>
    <w:rsid w:val="00CC64E8"/>
    <w:rsid w:val="00CC681C"/>
    <w:rsid w:val="00CC6CB2"/>
    <w:rsid w:val="00CC6E32"/>
    <w:rsid w:val="00CC6F3E"/>
    <w:rsid w:val="00CC75EF"/>
    <w:rsid w:val="00CC7BE3"/>
    <w:rsid w:val="00CD01D9"/>
    <w:rsid w:val="00CD0B0D"/>
    <w:rsid w:val="00CD0E82"/>
    <w:rsid w:val="00CD1111"/>
    <w:rsid w:val="00CD1CBD"/>
    <w:rsid w:val="00CD1D39"/>
    <w:rsid w:val="00CD221E"/>
    <w:rsid w:val="00CD2E41"/>
    <w:rsid w:val="00CD32A2"/>
    <w:rsid w:val="00CD388F"/>
    <w:rsid w:val="00CD468B"/>
    <w:rsid w:val="00CD48B0"/>
    <w:rsid w:val="00CD49DA"/>
    <w:rsid w:val="00CD4BE1"/>
    <w:rsid w:val="00CD4CBC"/>
    <w:rsid w:val="00CD4E15"/>
    <w:rsid w:val="00CD531B"/>
    <w:rsid w:val="00CD5821"/>
    <w:rsid w:val="00CD5FBC"/>
    <w:rsid w:val="00CD5FC0"/>
    <w:rsid w:val="00CD5FFA"/>
    <w:rsid w:val="00CD60E2"/>
    <w:rsid w:val="00CD61D4"/>
    <w:rsid w:val="00CE077E"/>
    <w:rsid w:val="00CE08D6"/>
    <w:rsid w:val="00CE0A1A"/>
    <w:rsid w:val="00CE0A2D"/>
    <w:rsid w:val="00CE1097"/>
    <w:rsid w:val="00CE1272"/>
    <w:rsid w:val="00CE13C8"/>
    <w:rsid w:val="00CE16A1"/>
    <w:rsid w:val="00CE174A"/>
    <w:rsid w:val="00CE17C0"/>
    <w:rsid w:val="00CE18E0"/>
    <w:rsid w:val="00CE1FDD"/>
    <w:rsid w:val="00CE27A5"/>
    <w:rsid w:val="00CE28FA"/>
    <w:rsid w:val="00CE29D5"/>
    <w:rsid w:val="00CE2B2B"/>
    <w:rsid w:val="00CE2D4E"/>
    <w:rsid w:val="00CE3071"/>
    <w:rsid w:val="00CE30F2"/>
    <w:rsid w:val="00CE31F2"/>
    <w:rsid w:val="00CE3275"/>
    <w:rsid w:val="00CE37B0"/>
    <w:rsid w:val="00CE37B7"/>
    <w:rsid w:val="00CE3917"/>
    <w:rsid w:val="00CE3A0F"/>
    <w:rsid w:val="00CE4453"/>
    <w:rsid w:val="00CE515B"/>
    <w:rsid w:val="00CE5708"/>
    <w:rsid w:val="00CE5BE3"/>
    <w:rsid w:val="00CE5C2F"/>
    <w:rsid w:val="00CE5F58"/>
    <w:rsid w:val="00CE62AB"/>
    <w:rsid w:val="00CE6D6C"/>
    <w:rsid w:val="00CE77B6"/>
    <w:rsid w:val="00CF0309"/>
    <w:rsid w:val="00CF05A4"/>
    <w:rsid w:val="00CF0934"/>
    <w:rsid w:val="00CF0DB0"/>
    <w:rsid w:val="00CF1008"/>
    <w:rsid w:val="00CF15D5"/>
    <w:rsid w:val="00CF16AB"/>
    <w:rsid w:val="00CF1A1E"/>
    <w:rsid w:val="00CF222B"/>
    <w:rsid w:val="00CF2A57"/>
    <w:rsid w:val="00CF2C2C"/>
    <w:rsid w:val="00CF2FB7"/>
    <w:rsid w:val="00CF2FE8"/>
    <w:rsid w:val="00CF32AD"/>
    <w:rsid w:val="00CF3452"/>
    <w:rsid w:val="00CF3BE9"/>
    <w:rsid w:val="00CF3D1A"/>
    <w:rsid w:val="00CF447F"/>
    <w:rsid w:val="00CF4CE3"/>
    <w:rsid w:val="00CF4D3D"/>
    <w:rsid w:val="00CF4F7A"/>
    <w:rsid w:val="00CF53B3"/>
    <w:rsid w:val="00CF582A"/>
    <w:rsid w:val="00CF64F7"/>
    <w:rsid w:val="00CF681E"/>
    <w:rsid w:val="00CF7721"/>
    <w:rsid w:val="00CF7901"/>
    <w:rsid w:val="00CF7EDB"/>
    <w:rsid w:val="00D00FE4"/>
    <w:rsid w:val="00D01411"/>
    <w:rsid w:val="00D024E1"/>
    <w:rsid w:val="00D0265D"/>
    <w:rsid w:val="00D027B4"/>
    <w:rsid w:val="00D02E82"/>
    <w:rsid w:val="00D03198"/>
    <w:rsid w:val="00D033A8"/>
    <w:rsid w:val="00D034FA"/>
    <w:rsid w:val="00D03E13"/>
    <w:rsid w:val="00D03F6A"/>
    <w:rsid w:val="00D0449C"/>
    <w:rsid w:val="00D04821"/>
    <w:rsid w:val="00D057F0"/>
    <w:rsid w:val="00D05969"/>
    <w:rsid w:val="00D05BF8"/>
    <w:rsid w:val="00D05E75"/>
    <w:rsid w:val="00D0751E"/>
    <w:rsid w:val="00D0779C"/>
    <w:rsid w:val="00D0792C"/>
    <w:rsid w:val="00D07BB6"/>
    <w:rsid w:val="00D07C81"/>
    <w:rsid w:val="00D10038"/>
    <w:rsid w:val="00D10595"/>
    <w:rsid w:val="00D1063E"/>
    <w:rsid w:val="00D10FC2"/>
    <w:rsid w:val="00D117BE"/>
    <w:rsid w:val="00D117D1"/>
    <w:rsid w:val="00D11A70"/>
    <w:rsid w:val="00D11AA6"/>
    <w:rsid w:val="00D1200A"/>
    <w:rsid w:val="00D120E7"/>
    <w:rsid w:val="00D1277E"/>
    <w:rsid w:val="00D1299A"/>
    <w:rsid w:val="00D138D1"/>
    <w:rsid w:val="00D13DF0"/>
    <w:rsid w:val="00D13EBC"/>
    <w:rsid w:val="00D14306"/>
    <w:rsid w:val="00D148FA"/>
    <w:rsid w:val="00D14FD3"/>
    <w:rsid w:val="00D1506F"/>
    <w:rsid w:val="00D15149"/>
    <w:rsid w:val="00D15FBD"/>
    <w:rsid w:val="00D165DA"/>
    <w:rsid w:val="00D16A18"/>
    <w:rsid w:val="00D16A65"/>
    <w:rsid w:val="00D17573"/>
    <w:rsid w:val="00D17F75"/>
    <w:rsid w:val="00D20691"/>
    <w:rsid w:val="00D2074A"/>
    <w:rsid w:val="00D20A42"/>
    <w:rsid w:val="00D20FCA"/>
    <w:rsid w:val="00D21DE6"/>
    <w:rsid w:val="00D221A0"/>
    <w:rsid w:val="00D22383"/>
    <w:rsid w:val="00D22682"/>
    <w:rsid w:val="00D24751"/>
    <w:rsid w:val="00D25117"/>
    <w:rsid w:val="00D255A1"/>
    <w:rsid w:val="00D25C65"/>
    <w:rsid w:val="00D262E6"/>
    <w:rsid w:val="00D2633A"/>
    <w:rsid w:val="00D265AF"/>
    <w:rsid w:val="00D26DD5"/>
    <w:rsid w:val="00D26F44"/>
    <w:rsid w:val="00D2719E"/>
    <w:rsid w:val="00D272E4"/>
    <w:rsid w:val="00D3037F"/>
    <w:rsid w:val="00D3048D"/>
    <w:rsid w:val="00D30D4C"/>
    <w:rsid w:val="00D30DAB"/>
    <w:rsid w:val="00D31034"/>
    <w:rsid w:val="00D31273"/>
    <w:rsid w:val="00D31521"/>
    <w:rsid w:val="00D317A4"/>
    <w:rsid w:val="00D31DF2"/>
    <w:rsid w:val="00D32D50"/>
    <w:rsid w:val="00D334A4"/>
    <w:rsid w:val="00D33CD4"/>
    <w:rsid w:val="00D33EE2"/>
    <w:rsid w:val="00D33F7A"/>
    <w:rsid w:val="00D341CA"/>
    <w:rsid w:val="00D347D4"/>
    <w:rsid w:val="00D34E05"/>
    <w:rsid w:val="00D354C9"/>
    <w:rsid w:val="00D3594C"/>
    <w:rsid w:val="00D35BF5"/>
    <w:rsid w:val="00D36280"/>
    <w:rsid w:val="00D36A6D"/>
    <w:rsid w:val="00D36A70"/>
    <w:rsid w:val="00D36DB8"/>
    <w:rsid w:val="00D37023"/>
    <w:rsid w:val="00D37E48"/>
    <w:rsid w:val="00D37FF0"/>
    <w:rsid w:val="00D40549"/>
    <w:rsid w:val="00D406B1"/>
    <w:rsid w:val="00D40BC7"/>
    <w:rsid w:val="00D4201A"/>
    <w:rsid w:val="00D424A0"/>
    <w:rsid w:val="00D42596"/>
    <w:rsid w:val="00D42C19"/>
    <w:rsid w:val="00D43AA8"/>
    <w:rsid w:val="00D43F41"/>
    <w:rsid w:val="00D43FB3"/>
    <w:rsid w:val="00D4414F"/>
    <w:rsid w:val="00D441AE"/>
    <w:rsid w:val="00D44AD3"/>
    <w:rsid w:val="00D44FD4"/>
    <w:rsid w:val="00D4505C"/>
    <w:rsid w:val="00D45223"/>
    <w:rsid w:val="00D454E0"/>
    <w:rsid w:val="00D458DE"/>
    <w:rsid w:val="00D45A44"/>
    <w:rsid w:val="00D45DE2"/>
    <w:rsid w:val="00D45F79"/>
    <w:rsid w:val="00D46E4B"/>
    <w:rsid w:val="00D47579"/>
    <w:rsid w:val="00D5010E"/>
    <w:rsid w:val="00D50121"/>
    <w:rsid w:val="00D513D2"/>
    <w:rsid w:val="00D51607"/>
    <w:rsid w:val="00D51D44"/>
    <w:rsid w:val="00D52441"/>
    <w:rsid w:val="00D5254F"/>
    <w:rsid w:val="00D53018"/>
    <w:rsid w:val="00D5358E"/>
    <w:rsid w:val="00D53980"/>
    <w:rsid w:val="00D53C19"/>
    <w:rsid w:val="00D5401E"/>
    <w:rsid w:val="00D542BE"/>
    <w:rsid w:val="00D543DE"/>
    <w:rsid w:val="00D5447F"/>
    <w:rsid w:val="00D54725"/>
    <w:rsid w:val="00D54D9E"/>
    <w:rsid w:val="00D54F35"/>
    <w:rsid w:val="00D553D1"/>
    <w:rsid w:val="00D56112"/>
    <w:rsid w:val="00D56209"/>
    <w:rsid w:val="00D56278"/>
    <w:rsid w:val="00D56AB2"/>
    <w:rsid w:val="00D56F15"/>
    <w:rsid w:val="00D5700A"/>
    <w:rsid w:val="00D57139"/>
    <w:rsid w:val="00D57433"/>
    <w:rsid w:val="00D57723"/>
    <w:rsid w:val="00D577B7"/>
    <w:rsid w:val="00D57910"/>
    <w:rsid w:val="00D602EF"/>
    <w:rsid w:val="00D605AB"/>
    <w:rsid w:val="00D61169"/>
    <w:rsid w:val="00D612E1"/>
    <w:rsid w:val="00D61450"/>
    <w:rsid w:val="00D61FBC"/>
    <w:rsid w:val="00D62821"/>
    <w:rsid w:val="00D62D88"/>
    <w:rsid w:val="00D62EDC"/>
    <w:rsid w:val="00D62F3C"/>
    <w:rsid w:val="00D63075"/>
    <w:rsid w:val="00D632BC"/>
    <w:rsid w:val="00D63A03"/>
    <w:rsid w:val="00D6433B"/>
    <w:rsid w:val="00D6468B"/>
    <w:rsid w:val="00D64831"/>
    <w:rsid w:val="00D64E79"/>
    <w:rsid w:val="00D6519E"/>
    <w:rsid w:val="00D6568F"/>
    <w:rsid w:val="00D658F4"/>
    <w:rsid w:val="00D65B48"/>
    <w:rsid w:val="00D6736B"/>
    <w:rsid w:val="00D673D2"/>
    <w:rsid w:val="00D67FF4"/>
    <w:rsid w:val="00D7028B"/>
    <w:rsid w:val="00D705F4"/>
    <w:rsid w:val="00D70843"/>
    <w:rsid w:val="00D70951"/>
    <w:rsid w:val="00D71186"/>
    <w:rsid w:val="00D715DC"/>
    <w:rsid w:val="00D719BC"/>
    <w:rsid w:val="00D71A43"/>
    <w:rsid w:val="00D71BB6"/>
    <w:rsid w:val="00D71BFA"/>
    <w:rsid w:val="00D71FD6"/>
    <w:rsid w:val="00D72180"/>
    <w:rsid w:val="00D721FA"/>
    <w:rsid w:val="00D72A87"/>
    <w:rsid w:val="00D72CD0"/>
    <w:rsid w:val="00D72D7B"/>
    <w:rsid w:val="00D73B11"/>
    <w:rsid w:val="00D73C3A"/>
    <w:rsid w:val="00D73D42"/>
    <w:rsid w:val="00D73E36"/>
    <w:rsid w:val="00D741B1"/>
    <w:rsid w:val="00D744BC"/>
    <w:rsid w:val="00D7489B"/>
    <w:rsid w:val="00D7493E"/>
    <w:rsid w:val="00D74EC5"/>
    <w:rsid w:val="00D7502E"/>
    <w:rsid w:val="00D766C2"/>
    <w:rsid w:val="00D76C3A"/>
    <w:rsid w:val="00D76F82"/>
    <w:rsid w:val="00D80457"/>
    <w:rsid w:val="00D80606"/>
    <w:rsid w:val="00D80D9A"/>
    <w:rsid w:val="00D80E7D"/>
    <w:rsid w:val="00D81807"/>
    <w:rsid w:val="00D81A4C"/>
    <w:rsid w:val="00D81BA0"/>
    <w:rsid w:val="00D824FA"/>
    <w:rsid w:val="00D8286E"/>
    <w:rsid w:val="00D829AF"/>
    <w:rsid w:val="00D830A2"/>
    <w:rsid w:val="00D831B3"/>
    <w:rsid w:val="00D83B8E"/>
    <w:rsid w:val="00D83F01"/>
    <w:rsid w:val="00D84BA7"/>
    <w:rsid w:val="00D84C09"/>
    <w:rsid w:val="00D86226"/>
    <w:rsid w:val="00D8651E"/>
    <w:rsid w:val="00D86B4B"/>
    <w:rsid w:val="00D86B8C"/>
    <w:rsid w:val="00D86CB7"/>
    <w:rsid w:val="00D86CE4"/>
    <w:rsid w:val="00D86D5D"/>
    <w:rsid w:val="00D870A5"/>
    <w:rsid w:val="00D87750"/>
    <w:rsid w:val="00D87889"/>
    <w:rsid w:val="00D87A5A"/>
    <w:rsid w:val="00D87BB1"/>
    <w:rsid w:val="00D87FFC"/>
    <w:rsid w:val="00D9043A"/>
    <w:rsid w:val="00D90897"/>
    <w:rsid w:val="00D90A26"/>
    <w:rsid w:val="00D90CF4"/>
    <w:rsid w:val="00D91EC4"/>
    <w:rsid w:val="00D921DC"/>
    <w:rsid w:val="00D92AAE"/>
    <w:rsid w:val="00D92D74"/>
    <w:rsid w:val="00D92F4F"/>
    <w:rsid w:val="00D936DC"/>
    <w:rsid w:val="00D93765"/>
    <w:rsid w:val="00D9450D"/>
    <w:rsid w:val="00D94708"/>
    <w:rsid w:val="00D949BE"/>
    <w:rsid w:val="00D94B1D"/>
    <w:rsid w:val="00D95455"/>
    <w:rsid w:val="00D956E1"/>
    <w:rsid w:val="00D95A59"/>
    <w:rsid w:val="00D95ECF"/>
    <w:rsid w:val="00D9621F"/>
    <w:rsid w:val="00D96361"/>
    <w:rsid w:val="00D963C9"/>
    <w:rsid w:val="00D96516"/>
    <w:rsid w:val="00D965F8"/>
    <w:rsid w:val="00D96DF2"/>
    <w:rsid w:val="00D97E4F"/>
    <w:rsid w:val="00D97FFD"/>
    <w:rsid w:val="00DA03C1"/>
    <w:rsid w:val="00DA0518"/>
    <w:rsid w:val="00DA0B19"/>
    <w:rsid w:val="00DA0C9E"/>
    <w:rsid w:val="00DA0D3E"/>
    <w:rsid w:val="00DA0E7A"/>
    <w:rsid w:val="00DA1243"/>
    <w:rsid w:val="00DA1806"/>
    <w:rsid w:val="00DA246C"/>
    <w:rsid w:val="00DA260F"/>
    <w:rsid w:val="00DA2A77"/>
    <w:rsid w:val="00DA2D2F"/>
    <w:rsid w:val="00DA2DDC"/>
    <w:rsid w:val="00DA3459"/>
    <w:rsid w:val="00DA3729"/>
    <w:rsid w:val="00DA3962"/>
    <w:rsid w:val="00DA39A8"/>
    <w:rsid w:val="00DA46AB"/>
    <w:rsid w:val="00DA49F6"/>
    <w:rsid w:val="00DA4B8C"/>
    <w:rsid w:val="00DA4E59"/>
    <w:rsid w:val="00DA5F9F"/>
    <w:rsid w:val="00DA6258"/>
    <w:rsid w:val="00DA64E6"/>
    <w:rsid w:val="00DA667C"/>
    <w:rsid w:val="00DA674B"/>
    <w:rsid w:val="00DA674E"/>
    <w:rsid w:val="00DA6DB7"/>
    <w:rsid w:val="00DA7A18"/>
    <w:rsid w:val="00DA7CB1"/>
    <w:rsid w:val="00DA7F4C"/>
    <w:rsid w:val="00DB0808"/>
    <w:rsid w:val="00DB096E"/>
    <w:rsid w:val="00DB0B2F"/>
    <w:rsid w:val="00DB1154"/>
    <w:rsid w:val="00DB1BC1"/>
    <w:rsid w:val="00DB2479"/>
    <w:rsid w:val="00DB3279"/>
    <w:rsid w:val="00DB3520"/>
    <w:rsid w:val="00DB356F"/>
    <w:rsid w:val="00DB3702"/>
    <w:rsid w:val="00DB3E17"/>
    <w:rsid w:val="00DB46E0"/>
    <w:rsid w:val="00DB4C11"/>
    <w:rsid w:val="00DB560D"/>
    <w:rsid w:val="00DB5C30"/>
    <w:rsid w:val="00DB5FC8"/>
    <w:rsid w:val="00DB5FD1"/>
    <w:rsid w:val="00DB6682"/>
    <w:rsid w:val="00DB726F"/>
    <w:rsid w:val="00DB7EA1"/>
    <w:rsid w:val="00DC0037"/>
    <w:rsid w:val="00DC0FE0"/>
    <w:rsid w:val="00DC1A27"/>
    <w:rsid w:val="00DC1D9E"/>
    <w:rsid w:val="00DC21E9"/>
    <w:rsid w:val="00DC229B"/>
    <w:rsid w:val="00DC26F9"/>
    <w:rsid w:val="00DC28D9"/>
    <w:rsid w:val="00DC35D7"/>
    <w:rsid w:val="00DC35E8"/>
    <w:rsid w:val="00DC3659"/>
    <w:rsid w:val="00DC3888"/>
    <w:rsid w:val="00DC3A1D"/>
    <w:rsid w:val="00DC3F41"/>
    <w:rsid w:val="00DC479C"/>
    <w:rsid w:val="00DC5425"/>
    <w:rsid w:val="00DC5644"/>
    <w:rsid w:val="00DC5857"/>
    <w:rsid w:val="00DC5ADE"/>
    <w:rsid w:val="00DC5D98"/>
    <w:rsid w:val="00DC5E43"/>
    <w:rsid w:val="00DC652F"/>
    <w:rsid w:val="00DC65B5"/>
    <w:rsid w:val="00DC6642"/>
    <w:rsid w:val="00DC74F9"/>
    <w:rsid w:val="00DC7A81"/>
    <w:rsid w:val="00DC7B88"/>
    <w:rsid w:val="00DD0060"/>
    <w:rsid w:val="00DD05F8"/>
    <w:rsid w:val="00DD066D"/>
    <w:rsid w:val="00DD07B9"/>
    <w:rsid w:val="00DD13FE"/>
    <w:rsid w:val="00DD1687"/>
    <w:rsid w:val="00DD1D07"/>
    <w:rsid w:val="00DD1FA1"/>
    <w:rsid w:val="00DD2424"/>
    <w:rsid w:val="00DD2A14"/>
    <w:rsid w:val="00DD3104"/>
    <w:rsid w:val="00DD310F"/>
    <w:rsid w:val="00DD3345"/>
    <w:rsid w:val="00DD3A27"/>
    <w:rsid w:val="00DD419B"/>
    <w:rsid w:val="00DD4C40"/>
    <w:rsid w:val="00DD4EA2"/>
    <w:rsid w:val="00DD5114"/>
    <w:rsid w:val="00DD598D"/>
    <w:rsid w:val="00DD5A6B"/>
    <w:rsid w:val="00DD5E19"/>
    <w:rsid w:val="00DD5E1B"/>
    <w:rsid w:val="00DD603B"/>
    <w:rsid w:val="00DD6751"/>
    <w:rsid w:val="00DD6794"/>
    <w:rsid w:val="00DD6A3C"/>
    <w:rsid w:val="00DD6AA0"/>
    <w:rsid w:val="00DD73F3"/>
    <w:rsid w:val="00DD7460"/>
    <w:rsid w:val="00DD7887"/>
    <w:rsid w:val="00DD7ABA"/>
    <w:rsid w:val="00DD7CFD"/>
    <w:rsid w:val="00DE130E"/>
    <w:rsid w:val="00DE1518"/>
    <w:rsid w:val="00DE1A62"/>
    <w:rsid w:val="00DE1AFE"/>
    <w:rsid w:val="00DE31B0"/>
    <w:rsid w:val="00DE33F1"/>
    <w:rsid w:val="00DE3926"/>
    <w:rsid w:val="00DE3CE7"/>
    <w:rsid w:val="00DE3D2F"/>
    <w:rsid w:val="00DE3F7D"/>
    <w:rsid w:val="00DE41B0"/>
    <w:rsid w:val="00DE4274"/>
    <w:rsid w:val="00DE4EB5"/>
    <w:rsid w:val="00DE53DD"/>
    <w:rsid w:val="00DE5702"/>
    <w:rsid w:val="00DE5784"/>
    <w:rsid w:val="00DE581C"/>
    <w:rsid w:val="00DE5A32"/>
    <w:rsid w:val="00DE5D6A"/>
    <w:rsid w:val="00DE5EA0"/>
    <w:rsid w:val="00DE690A"/>
    <w:rsid w:val="00DE6A6D"/>
    <w:rsid w:val="00DE721B"/>
    <w:rsid w:val="00DE7753"/>
    <w:rsid w:val="00DE7EAF"/>
    <w:rsid w:val="00DF118D"/>
    <w:rsid w:val="00DF1271"/>
    <w:rsid w:val="00DF1727"/>
    <w:rsid w:val="00DF1E06"/>
    <w:rsid w:val="00DF218F"/>
    <w:rsid w:val="00DF23D5"/>
    <w:rsid w:val="00DF269A"/>
    <w:rsid w:val="00DF379A"/>
    <w:rsid w:val="00DF46EC"/>
    <w:rsid w:val="00DF53AA"/>
    <w:rsid w:val="00DF6281"/>
    <w:rsid w:val="00DF6548"/>
    <w:rsid w:val="00DF67CC"/>
    <w:rsid w:val="00DF7081"/>
    <w:rsid w:val="00DF7372"/>
    <w:rsid w:val="00DF7A55"/>
    <w:rsid w:val="00DF7BC7"/>
    <w:rsid w:val="00E0021F"/>
    <w:rsid w:val="00E0029F"/>
    <w:rsid w:val="00E0095A"/>
    <w:rsid w:val="00E01B4C"/>
    <w:rsid w:val="00E020BB"/>
    <w:rsid w:val="00E021CF"/>
    <w:rsid w:val="00E02BF4"/>
    <w:rsid w:val="00E02CC2"/>
    <w:rsid w:val="00E03360"/>
    <w:rsid w:val="00E03585"/>
    <w:rsid w:val="00E03BD6"/>
    <w:rsid w:val="00E03D93"/>
    <w:rsid w:val="00E03EDE"/>
    <w:rsid w:val="00E0414F"/>
    <w:rsid w:val="00E047B4"/>
    <w:rsid w:val="00E0494C"/>
    <w:rsid w:val="00E04D06"/>
    <w:rsid w:val="00E04FBD"/>
    <w:rsid w:val="00E05104"/>
    <w:rsid w:val="00E05127"/>
    <w:rsid w:val="00E053A1"/>
    <w:rsid w:val="00E05964"/>
    <w:rsid w:val="00E061D5"/>
    <w:rsid w:val="00E0689B"/>
    <w:rsid w:val="00E06D6D"/>
    <w:rsid w:val="00E06F05"/>
    <w:rsid w:val="00E07625"/>
    <w:rsid w:val="00E07AD9"/>
    <w:rsid w:val="00E07B44"/>
    <w:rsid w:val="00E07F00"/>
    <w:rsid w:val="00E07F2D"/>
    <w:rsid w:val="00E1089D"/>
    <w:rsid w:val="00E10BB8"/>
    <w:rsid w:val="00E10DCC"/>
    <w:rsid w:val="00E10E99"/>
    <w:rsid w:val="00E10F9A"/>
    <w:rsid w:val="00E12780"/>
    <w:rsid w:val="00E12848"/>
    <w:rsid w:val="00E12E9D"/>
    <w:rsid w:val="00E130A7"/>
    <w:rsid w:val="00E13412"/>
    <w:rsid w:val="00E13901"/>
    <w:rsid w:val="00E13AA8"/>
    <w:rsid w:val="00E13AE9"/>
    <w:rsid w:val="00E15E9C"/>
    <w:rsid w:val="00E161E7"/>
    <w:rsid w:val="00E165ED"/>
    <w:rsid w:val="00E17246"/>
    <w:rsid w:val="00E174AA"/>
    <w:rsid w:val="00E178A5"/>
    <w:rsid w:val="00E17BD3"/>
    <w:rsid w:val="00E20797"/>
    <w:rsid w:val="00E21BB9"/>
    <w:rsid w:val="00E22668"/>
    <w:rsid w:val="00E23CE6"/>
    <w:rsid w:val="00E23E84"/>
    <w:rsid w:val="00E243E0"/>
    <w:rsid w:val="00E24919"/>
    <w:rsid w:val="00E25197"/>
    <w:rsid w:val="00E2570E"/>
    <w:rsid w:val="00E25F59"/>
    <w:rsid w:val="00E27675"/>
    <w:rsid w:val="00E27840"/>
    <w:rsid w:val="00E27A1F"/>
    <w:rsid w:val="00E27C17"/>
    <w:rsid w:val="00E27CAC"/>
    <w:rsid w:val="00E3027A"/>
    <w:rsid w:val="00E30586"/>
    <w:rsid w:val="00E3087E"/>
    <w:rsid w:val="00E30919"/>
    <w:rsid w:val="00E31024"/>
    <w:rsid w:val="00E31B7E"/>
    <w:rsid w:val="00E31E23"/>
    <w:rsid w:val="00E31FDC"/>
    <w:rsid w:val="00E32BBE"/>
    <w:rsid w:val="00E332C2"/>
    <w:rsid w:val="00E33EBA"/>
    <w:rsid w:val="00E3478D"/>
    <w:rsid w:val="00E349A4"/>
    <w:rsid w:val="00E34EBF"/>
    <w:rsid w:val="00E3547D"/>
    <w:rsid w:val="00E35D5B"/>
    <w:rsid w:val="00E3616E"/>
    <w:rsid w:val="00E361BE"/>
    <w:rsid w:val="00E361E7"/>
    <w:rsid w:val="00E37442"/>
    <w:rsid w:val="00E3786A"/>
    <w:rsid w:val="00E37D81"/>
    <w:rsid w:val="00E4072C"/>
    <w:rsid w:val="00E407C5"/>
    <w:rsid w:val="00E40EC1"/>
    <w:rsid w:val="00E41001"/>
    <w:rsid w:val="00E413CE"/>
    <w:rsid w:val="00E422C4"/>
    <w:rsid w:val="00E43524"/>
    <w:rsid w:val="00E43772"/>
    <w:rsid w:val="00E437BE"/>
    <w:rsid w:val="00E439B5"/>
    <w:rsid w:val="00E440F1"/>
    <w:rsid w:val="00E44970"/>
    <w:rsid w:val="00E44DE2"/>
    <w:rsid w:val="00E456BE"/>
    <w:rsid w:val="00E457B1"/>
    <w:rsid w:val="00E457F3"/>
    <w:rsid w:val="00E4613F"/>
    <w:rsid w:val="00E46231"/>
    <w:rsid w:val="00E465ED"/>
    <w:rsid w:val="00E46646"/>
    <w:rsid w:val="00E4665A"/>
    <w:rsid w:val="00E46750"/>
    <w:rsid w:val="00E46930"/>
    <w:rsid w:val="00E47211"/>
    <w:rsid w:val="00E47826"/>
    <w:rsid w:val="00E47E8A"/>
    <w:rsid w:val="00E47ECD"/>
    <w:rsid w:val="00E50031"/>
    <w:rsid w:val="00E50281"/>
    <w:rsid w:val="00E507C3"/>
    <w:rsid w:val="00E50BF6"/>
    <w:rsid w:val="00E50D39"/>
    <w:rsid w:val="00E50E3D"/>
    <w:rsid w:val="00E522FA"/>
    <w:rsid w:val="00E52ABE"/>
    <w:rsid w:val="00E53ACF"/>
    <w:rsid w:val="00E54469"/>
    <w:rsid w:val="00E54914"/>
    <w:rsid w:val="00E54C7F"/>
    <w:rsid w:val="00E551E7"/>
    <w:rsid w:val="00E55734"/>
    <w:rsid w:val="00E55DDD"/>
    <w:rsid w:val="00E565C1"/>
    <w:rsid w:val="00E56709"/>
    <w:rsid w:val="00E568DA"/>
    <w:rsid w:val="00E57308"/>
    <w:rsid w:val="00E5750E"/>
    <w:rsid w:val="00E57A89"/>
    <w:rsid w:val="00E603F3"/>
    <w:rsid w:val="00E6105E"/>
    <w:rsid w:val="00E61658"/>
    <w:rsid w:val="00E61797"/>
    <w:rsid w:val="00E62329"/>
    <w:rsid w:val="00E623AC"/>
    <w:rsid w:val="00E62F52"/>
    <w:rsid w:val="00E63069"/>
    <w:rsid w:val="00E63371"/>
    <w:rsid w:val="00E63AEA"/>
    <w:rsid w:val="00E63B30"/>
    <w:rsid w:val="00E64461"/>
    <w:rsid w:val="00E6476F"/>
    <w:rsid w:val="00E6494E"/>
    <w:rsid w:val="00E64ECA"/>
    <w:rsid w:val="00E6553B"/>
    <w:rsid w:val="00E65C67"/>
    <w:rsid w:val="00E65CF7"/>
    <w:rsid w:val="00E65F05"/>
    <w:rsid w:val="00E66079"/>
    <w:rsid w:val="00E66118"/>
    <w:rsid w:val="00E672AE"/>
    <w:rsid w:val="00E67719"/>
    <w:rsid w:val="00E677F4"/>
    <w:rsid w:val="00E67C02"/>
    <w:rsid w:val="00E67D99"/>
    <w:rsid w:val="00E67ECC"/>
    <w:rsid w:val="00E7007E"/>
    <w:rsid w:val="00E702C6"/>
    <w:rsid w:val="00E704AC"/>
    <w:rsid w:val="00E70676"/>
    <w:rsid w:val="00E70C78"/>
    <w:rsid w:val="00E71E4B"/>
    <w:rsid w:val="00E7215D"/>
    <w:rsid w:val="00E72639"/>
    <w:rsid w:val="00E72F11"/>
    <w:rsid w:val="00E7330A"/>
    <w:rsid w:val="00E73D08"/>
    <w:rsid w:val="00E73EF8"/>
    <w:rsid w:val="00E740CB"/>
    <w:rsid w:val="00E74AE7"/>
    <w:rsid w:val="00E74E50"/>
    <w:rsid w:val="00E75CA4"/>
    <w:rsid w:val="00E76407"/>
    <w:rsid w:val="00E76527"/>
    <w:rsid w:val="00E766B3"/>
    <w:rsid w:val="00E76941"/>
    <w:rsid w:val="00E76A3A"/>
    <w:rsid w:val="00E76B29"/>
    <w:rsid w:val="00E76DF6"/>
    <w:rsid w:val="00E770DF"/>
    <w:rsid w:val="00E7773C"/>
    <w:rsid w:val="00E77750"/>
    <w:rsid w:val="00E777CF"/>
    <w:rsid w:val="00E778C7"/>
    <w:rsid w:val="00E800A8"/>
    <w:rsid w:val="00E807C4"/>
    <w:rsid w:val="00E80FCF"/>
    <w:rsid w:val="00E81296"/>
    <w:rsid w:val="00E81437"/>
    <w:rsid w:val="00E81649"/>
    <w:rsid w:val="00E81D91"/>
    <w:rsid w:val="00E824F5"/>
    <w:rsid w:val="00E82A72"/>
    <w:rsid w:val="00E82DBE"/>
    <w:rsid w:val="00E83427"/>
    <w:rsid w:val="00E83B8B"/>
    <w:rsid w:val="00E83BBB"/>
    <w:rsid w:val="00E844B7"/>
    <w:rsid w:val="00E84BDA"/>
    <w:rsid w:val="00E85796"/>
    <w:rsid w:val="00E8581E"/>
    <w:rsid w:val="00E859CD"/>
    <w:rsid w:val="00E85A65"/>
    <w:rsid w:val="00E85DDB"/>
    <w:rsid w:val="00E85F92"/>
    <w:rsid w:val="00E86347"/>
    <w:rsid w:val="00E90213"/>
    <w:rsid w:val="00E9041C"/>
    <w:rsid w:val="00E91409"/>
    <w:rsid w:val="00E91605"/>
    <w:rsid w:val="00E91EBF"/>
    <w:rsid w:val="00E928D9"/>
    <w:rsid w:val="00E92C4E"/>
    <w:rsid w:val="00E93154"/>
    <w:rsid w:val="00E93A50"/>
    <w:rsid w:val="00E93D3A"/>
    <w:rsid w:val="00E94326"/>
    <w:rsid w:val="00E95918"/>
    <w:rsid w:val="00E95D7B"/>
    <w:rsid w:val="00E96360"/>
    <w:rsid w:val="00E96623"/>
    <w:rsid w:val="00E9665B"/>
    <w:rsid w:val="00E96F4E"/>
    <w:rsid w:val="00E9761A"/>
    <w:rsid w:val="00E9766B"/>
    <w:rsid w:val="00E977FE"/>
    <w:rsid w:val="00EA090F"/>
    <w:rsid w:val="00EA0F98"/>
    <w:rsid w:val="00EA1502"/>
    <w:rsid w:val="00EA170F"/>
    <w:rsid w:val="00EA1C9A"/>
    <w:rsid w:val="00EA28E2"/>
    <w:rsid w:val="00EA29F0"/>
    <w:rsid w:val="00EA29F4"/>
    <w:rsid w:val="00EA2DBD"/>
    <w:rsid w:val="00EA3122"/>
    <w:rsid w:val="00EA3389"/>
    <w:rsid w:val="00EA39F9"/>
    <w:rsid w:val="00EA4171"/>
    <w:rsid w:val="00EA4630"/>
    <w:rsid w:val="00EA470C"/>
    <w:rsid w:val="00EA47E6"/>
    <w:rsid w:val="00EA4E52"/>
    <w:rsid w:val="00EA54F9"/>
    <w:rsid w:val="00EA5870"/>
    <w:rsid w:val="00EA5D5C"/>
    <w:rsid w:val="00EA60FA"/>
    <w:rsid w:val="00EA63FF"/>
    <w:rsid w:val="00EA6D8A"/>
    <w:rsid w:val="00EA72C7"/>
    <w:rsid w:val="00EA77C4"/>
    <w:rsid w:val="00EA7A28"/>
    <w:rsid w:val="00EA7A47"/>
    <w:rsid w:val="00EB0C84"/>
    <w:rsid w:val="00EB0D5B"/>
    <w:rsid w:val="00EB0E7F"/>
    <w:rsid w:val="00EB1E2E"/>
    <w:rsid w:val="00EB2460"/>
    <w:rsid w:val="00EB32A4"/>
    <w:rsid w:val="00EB330C"/>
    <w:rsid w:val="00EB3661"/>
    <w:rsid w:val="00EB37E3"/>
    <w:rsid w:val="00EB3DE1"/>
    <w:rsid w:val="00EB3E2B"/>
    <w:rsid w:val="00EB4159"/>
    <w:rsid w:val="00EB46B5"/>
    <w:rsid w:val="00EB4F80"/>
    <w:rsid w:val="00EB597B"/>
    <w:rsid w:val="00EB5C13"/>
    <w:rsid w:val="00EB6D77"/>
    <w:rsid w:val="00EB6EC5"/>
    <w:rsid w:val="00EB6FC5"/>
    <w:rsid w:val="00EB772B"/>
    <w:rsid w:val="00EB7DEA"/>
    <w:rsid w:val="00EC121F"/>
    <w:rsid w:val="00EC127B"/>
    <w:rsid w:val="00EC1FD3"/>
    <w:rsid w:val="00EC2637"/>
    <w:rsid w:val="00EC29C8"/>
    <w:rsid w:val="00EC2E19"/>
    <w:rsid w:val="00EC3FD5"/>
    <w:rsid w:val="00EC4862"/>
    <w:rsid w:val="00EC4FD0"/>
    <w:rsid w:val="00EC5B3F"/>
    <w:rsid w:val="00EC62E2"/>
    <w:rsid w:val="00EC6BB8"/>
    <w:rsid w:val="00EC6FF2"/>
    <w:rsid w:val="00EC7211"/>
    <w:rsid w:val="00EC7AB0"/>
    <w:rsid w:val="00EC7B06"/>
    <w:rsid w:val="00ED056F"/>
    <w:rsid w:val="00ED0CB4"/>
    <w:rsid w:val="00ED0FB7"/>
    <w:rsid w:val="00ED0FF8"/>
    <w:rsid w:val="00ED0FF9"/>
    <w:rsid w:val="00ED1052"/>
    <w:rsid w:val="00ED118E"/>
    <w:rsid w:val="00ED177D"/>
    <w:rsid w:val="00ED242C"/>
    <w:rsid w:val="00ED2729"/>
    <w:rsid w:val="00ED2AA7"/>
    <w:rsid w:val="00ED2D6A"/>
    <w:rsid w:val="00ED2EBD"/>
    <w:rsid w:val="00ED3267"/>
    <w:rsid w:val="00ED37A5"/>
    <w:rsid w:val="00ED394A"/>
    <w:rsid w:val="00ED3B80"/>
    <w:rsid w:val="00ED51EF"/>
    <w:rsid w:val="00ED5233"/>
    <w:rsid w:val="00ED5358"/>
    <w:rsid w:val="00ED5E2D"/>
    <w:rsid w:val="00ED67FB"/>
    <w:rsid w:val="00ED6A7E"/>
    <w:rsid w:val="00ED6D2E"/>
    <w:rsid w:val="00EE002F"/>
    <w:rsid w:val="00EE069F"/>
    <w:rsid w:val="00EE105B"/>
    <w:rsid w:val="00EE1949"/>
    <w:rsid w:val="00EE19B2"/>
    <w:rsid w:val="00EE22FA"/>
    <w:rsid w:val="00EE2A8B"/>
    <w:rsid w:val="00EE365C"/>
    <w:rsid w:val="00EE36A6"/>
    <w:rsid w:val="00EE3EBC"/>
    <w:rsid w:val="00EE43D8"/>
    <w:rsid w:val="00EE43F8"/>
    <w:rsid w:val="00EE4575"/>
    <w:rsid w:val="00EE46B6"/>
    <w:rsid w:val="00EE48D5"/>
    <w:rsid w:val="00EE5658"/>
    <w:rsid w:val="00EE5C04"/>
    <w:rsid w:val="00EE5FC2"/>
    <w:rsid w:val="00EE61DC"/>
    <w:rsid w:val="00EE67D7"/>
    <w:rsid w:val="00EE6A3B"/>
    <w:rsid w:val="00EE6AEF"/>
    <w:rsid w:val="00EE6CA2"/>
    <w:rsid w:val="00EE7722"/>
    <w:rsid w:val="00EE798A"/>
    <w:rsid w:val="00EE7EE8"/>
    <w:rsid w:val="00EF00CA"/>
    <w:rsid w:val="00EF039D"/>
    <w:rsid w:val="00EF0E0B"/>
    <w:rsid w:val="00EF1191"/>
    <w:rsid w:val="00EF192F"/>
    <w:rsid w:val="00EF2F32"/>
    <w:rsid w:val="00EF2F49"/>
    <w:rsid w:val="00EF45F3"/>
    <w:rsid w:val="00EF486E"/>
    <w:rsid w:val="00EF4E45"/>
    <w:rsid w:val="00EF5138"/>
    <w:rsid w:val="00EF53CE"/>
    <w:rsid w:val="00EF560A"/>
    <w:rsid w:val="00EF6778"/>
    <w:rsid w:val="00EF6E2C"/>
    <w:rsid w:val="00EF6F6A"/>
    <w:rsid w:val="00EF727F"/>
    <w:rsid w:val="00EF764C"/>
    <w:rsid w:val="00EF7925"/>
    <w:rsid w:val="00EF797D"/>
    <w:rsid w:val="00EF7E3C"/>
    <w:rsid w:val="00F0027E"/>
    <w:rsid w:val="00F00657"/>
    <w:rsid w:val="00F00883"/>
    <w:rsid w:val="00F0122E"/>
    <w:rsid w:val="00F0152B"/>
    <w:rsid w:val="00F01945"/>
    <w:rsid w:val="00F01F39"/>
    <w:rsid w:val="00F0250E"/>
    <w:rsid w:val="00F02648"/>
    <w:rsid w:val="00F02F88"/>
    <w:rsid w:val="00F03D59"/>
    <w:rsid w:val="00F03E70"/>
    <w:rsid w:val="00F0409F"/>
    <w:rsid w:val="00F0443F"/>
    <w:rsid w:val="00F04A94"/>
    <w:rsid w:val="00F04C39"/>
    <w:rsid w:val="00F05136"/>
    <w:rsid w:val="00F052CF"/>
    <w:rsid w:val="00F0563A"/>
    <w:rsid w:val="00F05765"/>
    <w:rsid w:val="00F05A22"/>
    <w:rsid w:val="00F05F85"/>
    <w:rsid w:val="00F05FAE"/>
    <w:rsid w:val="00F062F5"/>
    <w:rsid w:val="00F06657"/>
    <w:rsid w:val="00F06986"/>
    <w:rsid w:val="00F07E34"/>
    <w:rsid w:val="00F07E9C"/>
    <w:rsid w:val="00F10E38"/>
    <w:rsid w:val="00F10F7A"/>
    <w:rsid w:val="00F114A1"/>
    <w:rsid w:val="00F11879"/>
    <w:rsid w:val="00F11C00"/>
    <w:rsid w:val="00F11EED"/>
    <w:rsid w:val="00F11F3D"/>
    <w:rsid w:val="00F122E3"/>
    <w:rsid w:val="00F1272C"/>
    <w:rsid w:val="00F127A6"/>
    <w:rsid w:val="00F1338E"/>
    <w:rsid w:val="00F133A5"/>
    <w:rsid w:val="00F13643"/>
    <w:rsid w:val="00F138CA"/>
    <w:rsid w:val="00F13CB4"/>
    <w:rsid w:val="00F141AE"/>
    <w:rsid w:val="00F146B4"/>
    <w:rsid w:val="00F14B6C"/>
    <w:rsid w:val="00F152F2"/>
    <w:rsid w:val="00F15E07"/>
    <w:rsid w:val="00F15F8F"/>
    <w:rsid w:val="00F168DB"/>
    <w:rsid w:val="00F1698A"/>
    <w:rsid w:val="00F16A53"/>
    <w:rsid w:val="00F16D88"/>
    <w:rsid w:val="00F1711D"/>
    <w:rsid w:val="00F175A2"/>
    <w:rsid w:val="00F17A23"/>
    <w:rsid w:val="00F206C7"/>
    <w:rsid w:val="00F20A84"/>
    <w:rsid w:val="00F21719"/>
    <w:rsid w:val="00F21C1E"/>
    <w:rsid w:val="00F22BAA"/>
    <w:rsid w:val="00F22C63"/>
    <w:rsid w:val="00F22CF2"/>
    <w:rsid w:val="00F235E3"/>
    <w:rsid w:val="00F23CD9"/>
    <w:rsid w:val="00F24C93"/>
    <w:rsid w:val="00F25323"/>
    <w:rsid w:val="00F2535F"/>
    <w:rsid w:val="00F25632"/>
    <w:rsid w:val="00F2580B"/>
    <w:rsid w:val="00F2604B"/>
    <w:rsid w:val="00F26E9C"/>
    <w:rsid w:val="00F26EBE"/>
    <w:rsid w:val="00F27063"/>
    <w:rsid w:val="00F27142"/>
    <w:rsid w:val="00F27740"/>
    <w:rsid w:val="00F27FA6"/>
    <w:rsid w:val="00F30711"/>
    <w:rsid w:val="00F31450"/>
    <w:rsid w:val="00F318E6"/>
    <w:rsid w:val="00F31A97"/>
    <w:rsid w:val="00F31ACA"/>
    <w:rsid w:val="00F321DA"/>
    <w:rsid w:val="00F32307"/>
    <w:rsid w:val="00F32443"/>
    <w:rsid w:val="00F3248C"/>
    <w:rsid w:val="00F3291F"/>
    <w:rsid w:val="00F32C86"/>
    <w:rsid w:val="00F32E5A"/>
    <w:rsid w:val="00F33026"/>
    <w:rsid w:val="00F3327B"/>
    <w:rsid w:val="00F334FE"/>
    <w:rsid w:val="00F33C6F"/>
    <w:rsid w:val="00F34780"/>
    <w:rsid w:val="00F34850"/>
    <w:rsid w:val="00F358DE"/>
    <w:rsid w:val="00F35B68"/>
    <w:rsid w:val="00F36090"/>
    <w:rsid w:val="00F36849"/>
    <w:rsid w:val="00F36E1B"/>
    <w:rsid w:val="00F37E13"/>
    <w:rsid w:val="00F40C8E"/>
    <w:rsid w:val="00F40CB1"/>
    <w:rsid w:val="00F40F44"/>
    <w:rsid w:val="00F41103"/>
    <w:rsid w:val="00F41281"/>
    <w:rsid w:val="00F41DE8"/>
    <w:rsid w:val="00F41DFB"/>
    <w:rsid w:val="00F420E7"/>
    <w:rsid w:val="00F423B4"/>
    <w:rsid w:val="00F42777"/>
    <w:rsid w:val="00F42AFB"/>
    <w:rsid w:val="00F43184"/>
    <w:rsid w:val="00F43377"/>
    <w:rsid w:val="00F433B2"/>
    <w:rsid w:val="00F433F2"/>
    <w:rsid w:val="00F44206"/>
    <w:rsid w:val="00F44A2F"/>
    <w:rsid w:val="00F44A50"/>
    <w:rsid w:val="00F44F98"/>
    <w:rsid w:val="00F45983"/>
    <w:rsid w:val="00F45CFD"/>
    <w:rsid w:val="00F46489"/>
    <w:rsid w:val="00F464C0"/>
    <w:rsid w:val="00F468C4"/>
    <w:rsid w:val="00F46948"/>
    <w:rsid w:val="00F46B85"/>
    <w:rsid w:val="00F46F1D"/>
    <w:rsid w:val="00F47F00"/>
    <w:rsid w:val="00F50A4F"/>
    <w:rsid w:val="00F5108E"/>
    <w:rsid w:val="00F511FB"/>
    <w:rsid w:val="00F51386"/>
    <w:rsid w:val="00F51517"/>
    <w:rsid w:val="00F52859"/>
    <w:rsid w:val="00F52DEC"/>
    <w:rsid w:val="00F52ED3"/>
    <w:rsid w:val="00F53115"/>
    <w:rsid w:val="00F53236"/>
    <w:rsid w:val="00F534A9"/>
    <w:rsid w:val="00F53727"/>
    <w:rsid w:val="00F53A5D"/>
    <w:rsid w:val="00F5412E"/>
    <w:rsid w:val="00F54835"/>
    <w:rsid w:val="00F54CE6"/>
    <w:rsid w:val="00F55290"/>
    <w:rsid w:val="00F557CB"/>
    <w:rsid w:val="00F55C1D"/>
    <w:rsid w:val="00F56511"/>
    <w:rsid w:val="00F56B7B"/>
    <w:rsid w:val="00F57269"/>
    <w:rsid w:val="00F5740B"/>
    <w:rsid w:val="00F57B91"/>
    <w:rsid w:val="00F57D7A"/>
    <w:rsid w:val="00F60306"/>
    <w:rsid w:val="00F614B6"/>
    <w:rsid w:val="00F61C2A"/>
    <w:rsid w:val="00F62313"/>
    <w:rsid w:val="00F62783"/>
    <w:rsid w:val="00F6283D"/>
    <w:rsid w:val="00F62CA7"/>
    <w:rsid w:val="00F632C1"/>
    <w:rsid w:val="00F63451"/>
    <w:rsid w:val="00F63511"/>
    <w:rsid w:val="00F6359D"/>
    <w:rsid w:val="00F63A60"/>
    <w:rsid w:val="00F63F27"/>
    <w:rsid w:val="00F641BB"/>
    <w:rsid w:val="00F64E9F"/>
    <w:rsid w:val="00F6566D"/>
    <w:rsid w:val="00F659E3"/>
    <w:rsid w:val="00F65E70"/>
    <w:rsid w:val="00F66196"/>
    <w:rsid w:val="00F66258"/>
    <w:rsid w:val="00F668D5"/>
    <w:rsid w:val="00F66FC2"/>
    <w:rsid w:val="00F67423"/>
    <w:rsid w:val="00F675C4"/>
    <w:rsid w:val="00F67CF1"/>
    <w:rsid w:val="00F67FF0"/>
    <w:rsid w:val="00F70719"/>
    <w:rsid w:val="00F70D37"/>
    <w:rsid w:val="00F7109E"/>
    <w:rsid w:val="00F714F1"/>
    <w:rsid w:val="00F7155B"/>
    <w:rsid w:val="00F71855"/>
    <w:rsid w:val="00F71F88"/>
    <w:rsid w:val="00F72A7A"/>
    <w:rsid w:val="00F72C75"/>
    <w:rsid w:val="00F73563"/>
    <w:rsid w:val="00F7476A"/>
    <w:rsid w:val="00F747A7"/>
    <w:rsid w:val="00F74C22"/>
    <w:rsid w:val="00F7588E"/>
    <w:rsid w:val="00F766F9"/>
    <w:rsid w:val="00F76CA3"/>
    <w:rsid w:val="00F76F49"/>
    <w:rsid w:val="00F771A8"/>
    <w:rsid w:val="00F773E4"/>
    <w:rsid w:val="00F77521"/>
    <w:rsid w:val="00F77D73"/>
    <w:rsid w:val="00F80C7D"/>
    <w:rsid w:val="00F80D9A"/>
    <w:rsid w:val="00F812DB"/>
    <w:rsid w:val="00F81428"/>
    <w:rsid w:val="00F820A5"/>
    <w:rsid w:val="00F821FC"/>
    <w:rsid w:val="00F8237B"/>
    <w:rsid w:val="00F829F0"/>
    <w:rsid w:val="00F82D4E"/>
    <w:rsid w:val="00F82F61"/>
    <w:rsid w:val="00F83711"/>
    <w:rsid w:val="00F8434A"/>
    <w:rsid w:val="00F849CD"/>
    <w:rsid w:val="00F8592F"/>
    <w:rsid w:val="00F85C59"/>
    <w:rsid w:val="00F861CC"/>
    <w:rsid w:val="00F861D5"/>
    <w:rsid w:val="00F86693"/>
    <w:rsid w:val="00F86FB1"/>
    <w:rsid w:val="00F8747F"/>
    <w:rsid w:val="00F87483"/>
    <w:rsid w:val="00F91077"/>
    <w:rsid w:val="00F9187D"/>
    <w:rsid w:val="00F9268F"/>
    <w:rsid w:val="00F92896"/>
    <w:rsid w:val="00F937DD"/>
    <w:rsid w:val="00F93D17"/>
    <w:rsid w:val="00F94A82"/>
    <w:rsid w:val="00F950F7"/>
    <w:rsid w:val="00F958E9"/>
    <w:rsid w:val="00F95B78"/>
    <w:rsid w:val="00F95CEC"/>
    <w:rsid w:val="00F962E8"/>
    <w:rsid w:val="00F96678"/>
    <w:rsid w:val="00F966C7"/>
    <w:rsid w:val="00F967EC"/>
    <w:rsid w:val="00F96AFC"/>
    <w:rsid w:val="00F96B7B"/>
    <w:rsid w:val="00F973B2"/>
    <w:rsid w:val="00F97ADF"/>
    <w:rsid w:val="00FA0197"/>
    <w:rsid w:val="00FA0255"/>
    <w:rsid w:val="00FA0423"/>
    <w:rsid w:val="00FA0982"/>
    <w:rsid w:val="00FA0F02"/>
    <w:rsid w:val="00FA1104"/>
    <w:rsid w:val="00FA1352"/>
    <w:rsid w:val="00FA1B1E"/>
    <w:rsid w:val="00FA2019"/>
    <w:rsid w:val="00FA21E1"/>
    <w:rsid w:val="00FA2F12"/>
    <w:rsid w:val="00FA3027"/>
    <w:rsid w:val="00FA398C"/>
    <w:rsid w:val="00FA4706"/>
    <w:rsid w:val="00FA53EC"/>
    <w:rsid w:val="00FA5A52"/>
    <w:rsid w:val="00FA5ACD"/>
    <w:rsid w:val="00FA5C58"/>
    <w:rsid w:val="00FA6452"/>
    <w:rsid w:val="00FA6FD2"/>
    <w:rsid w:val="00FA7597"/>
    <w:rsid w:val="00FA79A7"/>
    <w:rsid w:val="00FA79E3"/>
    <w:rsid w:val="00FA7CE4"/>
    <w:rsid w:val="00FB0685"/>
    <w:rsid w:val="00FB0D96"/>
    <w:rsid w:val="00FB0ECC"/>
    <w:rsid w:val="00FB1162"/>
    <w:rsid w:val="00FB1185"/>
    <w:rsid w:val="00FB118E"/>
    <w:rsid w:val="00FB2312"/>
    <w:rsid w:val="00FB2AA3"/>
    <w:rsid w:val="00FB334F"/>
    <w:rsid w:val="00FB35AC"/>
    <w:rsid w:val="00FB3A0F"/>
    <w:rsid w:val="00FB4620"/>
    <w:rsid w:val="00FB4829"/>
    <w:rsid w:val="00FB4939"/>
    <w:rsid w:val="00FB50A3"/>
    <w:rsid w:val="00FB50D2"/>
    <w:rsid w:val="00FB5E4C"/>
    <w:rsid w:val="00FB657F"/>
    <w:rsid w:val="00FB6671"/>
    <w:rsid w:val="00FB719B"/>
    <w:rsid w:val="00FB71B6"/>
    <w:rsid w:val="00FB7518"/>
    <w:rsid w:val="00FB7913"/>
    <w:rsid w:val="00FB79DB"/>
    <w:rsid w:val="00FC0B1D"/>
    <w:rsid w:val="00FC117E"/>
    <w:rsid w:val="00FC1507"/>
    <w:rsid w:val="00FC357D"/>
    <w:rsid w:val="00FC3F81"/>
    <w:rsid w:val="00FC4A74"/>
    <w:rsid w:val="00FC4D48"/>
    <w:rsid w:val="00FC51EE"/>
    <w:rsid w:val="00FC5557"/>
    <w:rsid w:val="00FC5707"/>
    <w:rsid w:val="00FC60F0"/>
    <w:rsid w:val="00FC625D"/>
    <w:rsid w:val="00FC6B04"/>
    <w:rsid w:val="00FC7326"/>
    <w:rsid w:val="00FD0049"/>
    <w:rsid w:val="00FD031B"/>
    <w:rsid w:val="00FD0903"/>
    <w:rsid w:val="00FD15B8"/>
    <w:rsid w:val="00FD1A89"/>
    <w:rsid w:val="00FD1BB9"/>
    <w:rsid w:val="00FD1E0D"/>
    <w:rsid w:val="00FD2519"/>
    <w:rsid w:val="00FD2687"/>
    <w:rsid w:val="00FD2BD2"/>
    <w:rsid w:val="00FD3000"/>
    <w:rsid w:val="00FD323B"/>
    <w:rsid w:val="00FD3F57"/>
    <w:rsid w:val="00FD4489"/>
    <w:rsid w:val="00FD45F6"/>
    <w:rsid w:val="00FD540B"/>
    <w:rsid w:val="00FD5676"/>
    <w:rsid w:val="00FD607B"/>
    <w:rsid w:val="00FD6387"/>
    <w:rsid w:val="00FD774E"/>
    <w:rsid w:val="00FD78AE"/>
    <w:rsid w:val="00FD7E14"/>
    <w:rsid w:val="00FD7E22"/>
    <w:rsid w:val="00FE022E"/>
    <w:rsid w:val="00FE04A2"/>
    <w:rsid w:val="00FE1BA9"/>
    <w:rsid w:val="00FE1E0C"/>
    <w:rsid w:val="00FE23A4"/>
    <w:rsid w:val="00FE2D8D"/>
    <w:rsid w:val="00FE3060"/>
    <w:rsid w:val="00FE37DE"/>
    <w:rsid w:val="00FE3F45"/>
    <w:rsid w:val="00FE445D"/>
    <w:rsid w:val="00FE48B1"/>
    <w:rsid w:val="00FE4934"/>
    <w:rsid w:val="00FE4FE8"/>
    <w:rsid w:val="00FE528B"/>
    <w:rsid w:val="00FE5D2B"/>
    <w:rsid w:val="00FE682D"/>
    <w:rsid w:val="00FE6E1D"/>
    <w:rsid w:val="00FE7B83"/>
    <w:rsid w:val="00FF03B7"/>
    <w:rsid w:val="00FF0970"/>
    <w:rsid w:val="00FF09A7"/>
    <w:rsid w:val="00FF0C57"/>
    <w:rsid w:val="00FF1287"/>
    <w:rsid w:val="00FF192D"/>
    <w:rsid w:val="00FF1D7E"/>
    <w:rsid w:val="00FF2284"/>
    <w:rsid w:val="00FF2706"/>
    <w:rsid w:val="00FF2918"/>
    <w:rsid w:val="00FF2A03"/>
    <w:rsid w:val="00FF2F75"/>
    <w:rsid w:val="00FF35B3"/>
    <w:rsid w:val="00FF3655"/>
    <w:rsid w:val="00FF3D60"/>
    <w:rsid w:val="00FF40BD"/>
    <w:rsid w:val="00FF44EF"/>
    <w:rsid w:val="00FF465E"/>
    <w:rsid w:val="00FF4CA2"/>
    <w:rsid w:val="00FF4F44"/>
    <w:rsid w:val="00FF5010"/>
    <w:rsid w:val="00FF558C"/>
    <w:rsid w:val="00FF55F3"/>
    <w:rsid w:val="00FF69FB"/>
    <w:rsid w:val="00FF77D4"/>
    <w:rsid w:val="00FF7BDB"/>
    <w:rsid w:val="00FF7E1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48A7B2"/>
  <w15:docId w15:val="{D36A9C81-CFF1-4A1B-A015-7BA12A82B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8F4"/>
  </w:style>
  <w:style w:type="paragraph" w:styleId="Heading1">
    <w:name w:val="heading 1"/>
    <w:basedOn w:val="Normal"/>
    <w:next w:val="Normal"/>
    <w:link w:val="Heading1Char"/>
    <w:uiPriority w:val="9"/>
    <w:qFormat/>
    <w:rsid w:val="00034F63"/>
    <w:pPr>
      <w:keepNext/>
      <w:keepLines/>
      <w:spacing w:before="240" w:after="0"/>
      <w:outlineLvl w:val="0"/>
    </w:pPr>
    <w:rPr>
      <w:rFonts w:asciiTheme="majorHAnsi" w:eastAsiaTheme="majorEastAsia" w:hAnsiTheme="majorHAnsi" w:cstheme="majorBidi"/>
      <w:color w:val="2B5582" w:themeColor="accent1" w:themeShade="BF"/>
      <w:sz w:val="32"/>
      <w:szCs w:val="32"/>
    </w:rPr>
  </w:style>
  <w:style w:type="paragraph" w:styleId="Heading3">
    <w:name w:val="heading 3"/>
    <w:basedOn w:val="Normal"/>
    <w:next w:val="Normal"/>
    <w:link w:val="Heading3Char"/>
    <w:uiPriority w:val="9"/>
    <w:unhideWhenUsed/>
    <w:qFormat/>
    <w:rsid w:val="00953C4A"/>
    <w:pPr>
      <w:keepNext/>
      <w:keepLines/>
      <w:spacing w:before="40" w:after="0"/>
      <w:outlineLvl w:val="2"/>
    </w:pPr>
    <w:rPr>
      <w:rFonts w:asciiTheme="majorHAnsi" w:eastAsiaTheme="majorEastAsia" w:hAnsiTheme="majorHAnsi" w:cstheme="majorBidi"/>
      <w:color w:val="1C39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E18"/>
  </w:style>
  <w:style w:type="paragraph" w:styleId="Footer">
    <w:name w:val="footer"/>
    <w:basedOn w:val="Normal"/>
    <w:link w:val="FooterChar"/>
    <w:uiPriority w:val="99"/>
    <w:unhideWhenUsed/>
    <w:rsid w:val="00A14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E18"/>
  </w:style>
  <w:style w:type="paragraph" w:customStyle="1" w:styleId="01HEADLINE">
    <w:name w:val="01 HEADLINE"/>
    <w:basedOn w:val="Header"/>
    <w:qFormat/>
    <w:rsid w:val="00A14E18"/>
    <w:pPr>
      <w:tabs>
        <w:tab w:val="clear" w:pos="4513"/>
        <w:tab w:val="clear" w:pos="9026"/>
        <w:tab w:val="center" w:pos="4320"/>
        <w:tab w:val="right" w:pos="8640"/>
      </w:tabs>
    </w:pPr>
    <w:rPr>
      <w:rFonts w:ascii="Calibri" w:eastAsia="Times New Roman" w:hAnsi="Calibri"/>
      <w:b/>
      <w:color w:val="FFFFFF"/>
      <w:sz w:val="26"/>
      <w:szCs w:val="26"/>
    </w:rPr>
  </w:style>
  <w:style w:type="paragraph" w:styleId="BalloonText">
    <w:name w:val="Balloon Text"/>
    <w:basedOn w:val="Normal"/>
    <w:link w:val="BalloonTextChar"/>
    <w:uiPriority w:val="99"/>
    <w:semiHidden/>
    <w:unhideWhenUsed/>
    <w:rsid w:val="00A14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E18"/>
    <w:rPr>
      <w:rFonts w:ascii="Tahoma" w:hAnsi="Tahoma" w:cs="Tahoma"/>
      <w:sz w:val="16"/>
      <w:szCs w:val="16"/>
    </w:rPr>
  </w:style>
  <w:style w:type="paragraph" w:customStyle="1" w:styleId="02TITLE">
    <w:name w:val="02 TITLE"/>
    <w:basedOn w:val="Normal"/>
    <w:qFormat/>
    <w:rsid w:val="00003855"/>
    <w:pPr>
      <w:spacing w:after="240" w:line="240" w:lineRule="auto"/>
    </w:pPr>
    <w:rPr>
      <w:rFonts w:asciiTheme="majorHAnsi" w:eastAsiaTheme="minorEastAsia" w:hAnsiTheme="majorHAnsi"/>
      <w:b/>
      <w:color w:val="11275D"/>
      <w:sz w:val="28"/>
      <w:szCs w:val="28"/>
    </w:rPr>
  </w:style>
  <w:style w:type="paragraph" w:customStyle="1" w:styleId="04SUBSUB">
    <w:name w:val="04 SUBSUB"/>
    <w:basedOn w:val="Normal"/>
    <w:qFormat/>
    <w:rsid w:val="00003855"/>
    <w:pPr>
      <w:tabs>
        <w:tab w:val="left" w:pos="8262"/>
      </w:tabs>
      <w:spacing w:before="480" w:line="264" w:lineRule="auto"/>
      <w:ind w:left="2835" w:right="74"/>
      <w:contextualSpacing/>
      <w:jc w:val="both"/>
    </w:pPr>
    <w:rPr>
      <w:rFonts w:asciiTheme="majorHAnsi" w:eastAsiaTheme="minorEastAsia" w:hAnsiTheme="majorHAnsi" w:cstheme="majorHAnsi"/>
      <w:b/>
      <w:color w:val="11275D"/>
      <w:sz w:val="21"/>
      <w:szCs w:val="21"/>
      <w:lang w:val="en-GB"/>
    </w:rPr>
  </w:style>
  <w:style w:type="paragraph" w:styleId="ListParagraph">
    <w:name w:val="List Paragraph"/>
    <w:basedOn w:val="Normal"/>
    <w:uiPriority w:val="34"/>
    <w:qFormat/>
    <w:rsid w:val="00003855"/>
    <w:pPr>
      <w:spacing w:after="0" w:line="240" w:lineRule="auto"/>
      <w:ind w:left="720"/>
      <w:contextualSpacing/>
    </w:pPr>
    <w:rPr>
      <w:rFonts w:eastAsiaTheme="minorEastAsia"/>
      <w:sz w:val="24"/>
      <w:szCs w:val="24"/>
      <w:lang w:val="en-US"/>
    </w:rPr>
  </w:style>
  <w:style w:type="table" w:styleId="TableGrid">
    <w:name w:val="Table Grid"/>
    <w:basedOn w:val="TableNormal"/>
    <w:uiPriority w:val="59"/>
    <w:rsid w:val="00653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PLAINTEXT">
    <w:name w:val="05 PLAIN TEXT"/>
    <w:basedOn w:val="Normal"/>
    <w:qFormat/>
    <w:rsid w:val="00D72CD0"/>
    <w:pPr>
      <w:tabs>
        <w:tab w:val="left" w:pos="8262"/>
      </w:tabs>
      <w:spacing w:before="120" w:after="0" w:line="264" w:lineRule="auto"/>
      <w:ind w:left="2835" w:right="74"/>
      <w:contextualSpacing/>
      <w:jc w:val="both"/>
    </w:pPr>
    <w:rPr>
      <w:rFonts w:asciiTheme="majorHAnsi" w:eastAsiaTheme="minorEastAsia" w:hAnsiTheme="majorHAnsi" w:cstheme="majorHAnsi"/>
      <w:color w:val="0D0D0D" w:themeColor="text1" w:themeTint="F2"/>
      <w:sz w:val="19"/>
      <w:szCs w:val="19"/>
      <w:lang w:val="en-GB"/>
    </w:rPr>
  </w:style>
  <w:style w:type="paragraph" w:customStyle="1" w:styleId="a">
    <w:name w:val="Τίτλος ενότητας"/>
    <w:qFormat/>
    <w:rsid w:val="00F168DB"/>
    <w:pPr>
      <w:pBdr>
        <w:bottom w:val="single" w:sz="6" w:space="11" w:color="E0CBA4"/>
      </w:pBdr>
      <w:spacing w:before="480" w:after="240" w:line="240" w:lineRule="auto"/>
      <w:ind w:left="2835"/>
    </w:pPr>
    <w:rPr>
      <w:rFonts w:asciiTheme="majorHAnsi" w:eastAsiaTheme="minorEastAsia" w:hAnsiTheme="majorHAnsi"/>
      <w:noProof/>
      <w:color w:val="000000" w:themeColor="text1"/>
      <w:sz w:val="32"/>
      <w:szCs w:val="32"/>
      <w:lang w:val="en-GB" w:eastAsia="en-GB"/>
    </w:rPr>
  </w:style>
  <w:style w:type="paragraph" w:styleId="FootnoteText">
    <w:name w:val="footnote text"/>
    <w:basedOn w:val="Normal"/>
    <w:link w:val="FootnoteTextChar"/>
    <w:uiPriority w:val="99"/>
    <w:unhideWhenUsed/>
    <w:rsid w:val="00F168DB"/>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F168DB"/>
    <w:rPr>
      <w:rFonts w:eastAsiaTheme="minorEastAsia"/>
      <w:sz w:val="20"/>
      <w:szCs w:val="20"/>
      <w:lang w:val="en-US"/>
    </w:rPr>
  </w:style>
  <w:style w:type="paragraph" w:customStyle="1" w:styleId="10TableB">
    <w:name w:val="10 Table B"/>
    <w:basedOn w:val="Normal"/>
    <w:qFormat/>
    <w:rsid w:val="00F168DB"/>
    <w:pPr>
      <w:spacing w:after="0" w:line="240" w:lineRule="auto"/>
    </w:pPr>
    <w:rPr>
      <w:rFonts w:asciiTheme="majorHAnsi" w:eastAsiaTheme="minorEastAsia" w:hAnsiTheme="majorHAnsi"/>
      <w:b/>
      <w:sz w:val="19"/>
      <w:szCs w:val="19"/>
      <w:lang w:val="en-US"/>
    </w:rPr>
  </w:style>
  <w:style w:type="paragraph" w:customStyle="1" w:styleId="11TableP">
    <w:name w:val="11 Table P"/>
    <w:basedOn w:val="Normal"/>
    <w:qFormat/>
    <w:rsid w:val="00F168DB"/>
    <w:pPr>
      <w:spacing w:after="0" w:line="240" w:lineRule="auto"/>
    </w:pPr>
    <w:rPr>
      <w:rFonts w:asciiTheme="majorHAnsi" w:eastAsiaTheme="minorEastAsia" w:hAnsiTheme="majorHAnsi"/>
      <w:sz w:val="19"/>
      <w:szCs w:val="19"/>
      <w:lang w:val="en-US"/>
    </w:rPr>
  </w:style>
  <w:style w:type="paragraph" w:styleId="NormalWeb">
    <w:name w:val="Normal (Web)"/>
    <w:basedOn w:val="Normal"/>
    <w:uiPriority w:val="99"/>
    <w:unhideWhenUsed/>
    <w:rsid w:val="008E00C1"/>
    <w:pPr>
      <w:spacing w:before="100" w:beforeAutospacing="1" w:after="100" w:afterAutospacing="1" w:line="240" w:lineRule="auto"/>
    </w:pPr>
    <w:rPr>
      <w:rFonts w:ascii="Times New Roman" w:eastAsiaTheme="minorEastAsia" w:hAnsi="Times New Roman" w:cs="Times New Roman"/>
      <w:sz w:val="24"/>
      <w:szCs w:val="24"/>
      <w:lang w:eastAsia="el-GR"/>
    </w:rPr>
  </w:style>
  <w:style w:type="character" w:styleId="FootnoteReference">
    <w:name w:val="footnote reference"/>
    <w:basedOn w:val="DefaultParagraphFont"/>
    <w:uiPriority w:val="99"/>
    <w:semiHidden/>
    <w:unhideWhenUsed/>
    <w:rsid w:val="004631DC"/>
    <w:rPr>
      <w:vertAlign w:val="superscript"/>
    </w:rPr>
  </w:style>
  <w:style w:type="character" w:styleId="CommentReference">
    <w:name w:val="annotation reference"/>
    <w:basedOn w:val="DefaultParagraphFont"/>
    <w:uiPriority w:val="99"/>
    <w:semiHidden/>
    <w:unhideWhenUsed/>
    <w:rsid w:val="00FC7326"/>
    <w:rPr>
      <w:sz w:val="16"/>
      <w:szCs w:val="16"/>
    </w:rPr>
  </w:style>
  <w:style w:type="paragraph" w:styleId="CommentText">
    <w:name w:val="annotation text"/>
    <w:basedOn w:val="Normal"/>
    <w:link w:val="CommentTextChar"/>
    <w:uiPriority w:val="99"/>
    <w:semiHidden/>
    <w:unhideWhenUsed/>
    <w:rsid w:val="00FC7326"/>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FC7326"/>
    <w:rPr>
      <w:rFonts w:ascii="Calibri" w:hAnsi="Calibri" w:cs="Times New Roman"/>
      <w:sz w:val="20"/>
      <w:szCs w:val="20"/>
    </w:rPr>
  </w:style>
  <w:style w:type="character" w:styleId="Hyperlink">
    <w:name w:val="Hyperlink"/>
    <w:basedOn w:val="DefaultParagraphFont"/>
    <w:uiPriority w:val="99"/>
    <w:unhideWhenUsed/>
    <w:rsid w:val="00A33FE0"/>
    <w:rPr>
      <w:color w:val="0070C0" w:themeColor="hyperlink"/>
      <w:u w:val="single"/>
    </w:rPr>
  </w:style>
  <w:style w:type="numbering" w:customStyle="1" w:styleId="NoList1">
    <w:name w:val="No List1"/>
    <w:next w:val="NoList"/>
    <w:uiPriority w:val="99"/>
    <w:semiHidden/>
    <w:unhideWhenUsed/>
    <w:rsid w:val="00D612E1"/>
  </w:style>
  <w:style w:type="table" w:customStyle="1" w:styleId="TableGrid1">
    <w:name w:val="Table Grid1"/>
    <w:basedOn w:val="TableNormal"/>
    <w:next w:val="TableGrid"/>
    <w:uiPriority w:val="59"/>
    <w:rsid w:val="00D6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34F63"/>
    <w:rPr>
      <w:rFonts w:asciiTheme="majorHAnsi" w:eastAsiaTheme="majorEastAsia" w:hAnsiTheme="majorHAnsi" w:cstheme="majorBidi"/>
      <w:color w:val="2B5582" w:themeColor="accent1" w:themeShade="BF"/>
      <w:sz w:val="32"/>
      <w:szCs w:val="32"/>
    </w:rPr>
  </w:style>
  <w:style w:type="table" w:customStyle="1" w:styleId="TableGrid2">
    <w:name w:val="Table Grid2"/>
    <w:basedOn w:val="TableNormal"/>
    <w:next w:val="TableGrid"/>
    <w:uiPriority w:val="59"/>
    <w:rsid w:val="00E00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F7721"/>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CF7721"/>
    <w:rPr>
      <w:rFonts w:ascii="Calibri" w:hAnsi="Calibri" w:cs="Times New Roman"/>
      <w:b/>
      <w:bCs/>
      <w:sz w:val="20"/>
      <w:szCs w:val="20"/>
    </w:rPr>
  </w:style>
  <w:style w:type="paragraph" w:customStyle="1" w:styleId="Default">
    <w:name w:val="Default"/>
    <w:rsid w:val="001F7F89"/>
    <w:pPr>
      <w:autoSpaceDE w:val="0"/>
      <w:autoSpaceDN w:val="0"/>
      <w:adjustRightInd w:val="0"/>
      <w:spacing w:after="0" w:line="240" w:lineRule="auto"/>
    </w:pPr>
    <w:rPr>
      <w:rFonts w:ascii="Calibri" w:hAnsi="Calibri" w:cs="Calibri"/>
      <w:color w:val="000000"/>
      <w:sz w:val="24"/>
      <w:szCs w:val="24"/>
    </w:rPr>
  </w:style>
  <w:style w:type="paragraph" w:customStyle="1" w:styleId="s2">
    <w:name w:val="s2"/>
    <w:basedOn w:val="Normal"/>
    <w:rsid w:val="00AA140F"/>
    <w:pPr>
      <w:spacing w:before="100" w:beforeAutospacing="1" w:after="100" w:afterAutospacing="1" w:line="240" w:lineRule="auto"/>
    </w:pPr>
    <w:rPr>
      <w:rFonts w:ascii="Calibri" w:hAnsi="Calibri" w:cs="Times New Roman"/>
    </w:rPr>
  </w:style>
  <w:style w:type="character" w:styleId="Emphasis">
    <w:name w:val="Emphasis"/>
    <w:basedOn w:val="DefaultParagraphFont"/>
    <w:uiPriority w:val="20"/>
    <w:qFormat/>
    <w:rsid w:val="00D513D2"/>
    <w:rPr>
      <w:b/>
      <w:bCs/>
      <w:i w:val="0"/>
      <w:iCs w:val="0"/>
    </w:rPr>
  </w:style>
  <w:style w:type="character" w:customStyle="1" w:styleId="st1">
    <w:name w:val="st1"/>
    <w:basedOn w:val="DefaultParagraphFont"/>
    <w:rsid w:val="00D513D2"/>
  </w:style>
  <w:style w:type="table" w:customStyle="1" w:styleId="TableGrid21">
    <w:name w:val="Table Grid21"/>
    <w:basedOn w:val="TableNormal"/>
    <w:next w:val="TableGrid"/>
    <w:uiPriority w:val="59"/>
    <w:rsid w:val="00ED3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53C4A"/>
    <w:rPr>
      <w:rFonts w:asciiTheme="majorHAnsi" w:eastAsiaTheme="majorEastAsia" w:hAnsiTheme="majorHAnsi" w:cstheme="majorBidi"/>
      <w:color w:val="1C3956" w:themeColor="accent1" w:themeShade="7F"/>
      <w:sz w:val="24"/>
      <w:szCs w:val="24"/>
    </w:rPr>
  </w:style>
  <w:style w:type="paragraph" w:customStyle="1" w:styleId="TableParagraph">
    <w:name w:val="Table Paragraph"/>
    <w:basedOn w:val="Normal"/>
    <w:uiPriority w:val="1"/>
    <w:qFormat/>
    <w:rsid w:val="00045C2B"/>
    <w:pPr>
      <w:widowControl w:val="0"/>
      <w:autoSpaceDE w:val="0"/>
      <w:autoSpaceDN w:val="0"/>
      <w:spacing w:after="0" w:line="240" w:lineRule="auto"/>
    </w:pPr>
    <w:rPr>
      <w:rFonts w:ascii="Calibri" w:eastAsia="Calibri" w:hAnsi="Calibri" w:cs="Calibri"/>
      <w:lang w:val="en-US" w:bidi="en-US"/>
    </w:rPr>
  </w:style>
  <w:style w:type="paragraph" w:styleId="BodyText">
    <w:name w:val="Body Text"/>
    <w:basedOn w:val="Normal"/>
    <w:link w:val="BodyTextChar"/>
    <w:uiPriority w:val="1"/>
    <w:qFormat/>
    <w:rsid w:val="00FA1352"/>
    <w:pPr>
      <w:widowControl w:val="0"/>
      <w:autoSpaceDE w:val="0"/>
      <w:autoSpaceDN w:val="0"/>
      <w:spacing w:before="240" w:after="0" w:line="280" w:lineRule="exact"/>
      <w:jc w:val="both"/>
    </w:pPr>
    <w:rPr>
      <w:rFonts w:eastAsia="Piraeus Sans" w:cs="Piraeus Sans"/>
      <w:color w:val="414042"/>
      <w:sz w:val="20"/>
      <w:szCs w:val="20"/>
      <w:lang w:val="en-US"/>
    </w:rPr>
  </w:style>
  <w:style w:type="character" w:customStyle="1" w:styleId="BodyTextChar">
    <w:name w:val="Body Text Char"/>
    <w:basedOn w:val="DefaultParagraphFont"/>
    <w:link w:val="BodyText"/>
    <w:uiPriority w:val="1"/>
    <w:rsid w:val="00FA1352"/>
    <w:rPr>
      <w:rFonts w:eastAsia="Piraeus Sans" w:cs="Piraeus Sans"/>
      <w:color w:val="414042"/>
      <w:sz w:val="20"/>
      <w:szCs w:val="20"/>
      <w:lang w:val="en-US"/>
    </w:rPr>
  </w:style>
  <w:style w:type="paragraph" w:styleId="HTMLPreformatted">
    <w:name w:val="HTML Preformatted"/>
    <w:basedOn w:val="Normal"/>
    <w:link w:val="HTMLPreformattedChar"/>
    <w:uiPriority w:val="99"/>
    <w:semiHidden/>
    <w:unhideWhenUsed/>
    <w:rsid w:val="00982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982391"/>
    <w:rPr>
      <w:rFonts w:ascii="Courier New" w:eastAsia="Times New Roman" w:hAnsi="Courier New" w:cs="Courier New"/>
      <w:sz w:val="20"/>
      <w:szCs w:val="20"/>
      <w:lang w:val="en-GB" w:eastAsia="en-GB"/>
    </w:rPr>
  </w:style>
  <w:style w:type="character" w:styleId="FollowedHyperlink">
    <w:name w:val="FollowedHyperlink"/>
    <w:basedOn w:val="DefaultParagraphFont"/>
    <w:uiPriority w:val="99"/>
    <w:semiHidden/>
    <w:unhideWhenUsed/>
    <w:rsid w:val="006C1E65"/>
    <w:rPr>
      <w:color w:val="7030A0" w:themeColor="followedHyperlink"/>
      <w:u w:val="single"/>
    </w:rPr>
  </w:style>
  <w:style w:type="table" w:customStyle="1" w:styleId="TableGrid11">
    <w:name w:val="Table Grid11"/>
    <w:basedOn w:val="TableNormal"/>
    <w:next w:val="TableGrid"/>
    <w:uiPriority w:val="59"/>
    <w:rsid w:val="008A4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82C4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AF2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0959">
      <w:bodyDiv w:val="1"/>
      <w:marLeft w:val="0"/>
      <w:marRight w:val="0"/>
      <w:marTop w:val="0"/>
      <w:marBottom w:val="0"/>
      <w:divBdr>
        <w:top w:val="none" w:sz="0" w:space="0" w:color="auto"/>
        <w:left w:val="none" w:sz="0" w:space="0" w:color="auto"/>
        <w:bottom w:val="none" w:sz="0" w:space="0" w:color="auto"/>
        <w:right w:val="none" w:sz="0" w:space="0" w:color="auto"/>
      </w:divBdr>
    </w:div>
    <w:div w:id="53941705">
      <w:bodyDiv w:val="1"/>
      <w:marLeft w:val="0"/>
      <w:marRight w:val="0"/>
      <w:marTop w:val="0"/>
      <w:marBottom w:val="0"/>
      <w:divBdr>
        <w:top w:val="none" w:sz="0" w:space="0" w:color="auto"/>
        <w:left w:val="none" w:sz="0" w:space="0" w:color="auto"/>
        <w:bottom w:val="none" w:sz="0" w:space="0" w:color="auto"/>
        <w:right w:val="none" w:sz="0" w:space="0" w:color="auto"/>
      </w:divBdr>
    </w:div>
    <w:div w:id="56324728">
      <w:bodyDiv w:val="1"/>
      <w:marLeft w:val="0"/>
      <w:marRight w:val="0"/>
      <w:marTop w:val="0"/>
      <w:marBottom w:val="0"/>
      <w:divBdr>
        <w:top w:val="none" w:sz="0" w:space="0" w:color="auto"/>
        <w:left w:val="none" w:sz="0" w:space="0" w:color="auto"/>
        <w:bottom w:val="none" w:sz="0" w:space="0" w:color="auto"/>
        <w:right w:val="none" w:sz="0" w:space="0" w:color="auto"/>
      </w:divBdr>
      <w:divsChild>
        <w:div w:id="913004960">
          <w:marLeft w:val="461"/>
          <w:marRight w:val="0"/>
          <w:marTop w:val="240"/>
          <w:marBottom w:val="120"/>
          <w:divBdr>
            <w:top w:val="none" w:sz="0" w:space="0" w:color="auto"/>
            <w:left w:val="none" w:sz="0" w:space="0" w:color="auto"/>
            <w:bottom w:val="none" w:sz="0" w:space="0" w:color="auto"/>
            <w:right w:val="none" w:sz="0" w:space="0" w:color="auto"/>
          </w:divBdr>
        </w:div>
      </w:divsChild>
    </w:div>
    <w:div w:id="66922210">
      <w:bodyDiv w:val="1"/>
      <w:marLeft w:val="0"/>
      <w:marRight w:val="0"/>
      <w:marTop w:val="0"/>
      <w:marBottom w:val="0"/>
      <w:divBdr>
        <w:top w:val="none" w:sz="0" w:space="0" w:color="auto"/>
        <w:left w:val="none" w:sz="0" w:space="0" w:color="auto"/>
        <w:bottom w:val="none" w:sz="0" w:space="0" w:color="auto"/>
        <w:right w:val="none" w:sz="0" w:space="0" w:color="auto"/>
      </w:divBdr>
    </w:div>
    <w:div w:id="103616108">
      <w:bodyDiv w:val="1"/>
      <w:marLeft w:val="0"/>
      <w:marRight w:val="0"/>
      <w:marTop w:val="0"/>
      <w:marBottom w:val="0"/>
      <w:divBdr>
        <w:top w:val="none" w:sz="0" w:space="0" w:color="auto"/>
        <w:left w:val="none" w:sz="0" w:space="0" w:color="auto"/>
        <w:bottom w:val="none" w:sz="0" w:space="0" w:color="auto"/>
        <w:right w:val="none" w:sz="0" w:space="0" w:color="auto"/>
      </w:divBdr>
    </w:div>
    <w:div w:id="125052620">
      <w:bodyDiv w:val="1"/>
      <w:marLeft w:val="0"/>
      <w:marRight w:val="0"/>
      <w:marTop w:val="0"/>
      <w:marBottom w:val="0"/>
      <w:divBdr>
        <w:top w:val="none" w:sz="0" w:space="0" w:color="auto"/>
        <w:left w:val="none" w:sz="0" w:space="0" w:color="auto"/>
        <w:bottom w:val="none" w:sz="0" w:space="0" w:color="auto"/>
        <w:right w:val="none" w:sz="0" w:space="0" w:color="auto"/>
      </w:divBdr>
    </w:div>
    <w:div w:id="145783865">
      <w:bodyDiv w:val="1"/>
      <w:marLeft w:val="0"/>
      <w:marRight w:val="0"/>
      <w:marTop w:val="0"/>
      <w:marBottom w:val="0"/>
      <w:divBdr>
        <w:top w:val="none" w:sz="0" w:space="0" w:color="auto"/>
        <w:left w:val="none" w:sz="0" w:space="0" w:color="auto"/>
        <w:bottom w:val="none" w:sz="0" w:space="0" w:color="auto"/>
        <w:right w:val="none" w:sz="0" w:space="0" w:color="auto"/>
      </w:divBdr>
    </w:div>
    <w:div w:id="233786100">
      <w:bodyDiv w:val="1"/>
      <w:marLeft w:val="0"/>
      <w:marRight w:val="0"/>
      <w:marTop w:val="0"/>
      <w:marBottom w:val="0"/>
      <w:divBdr>
        <w:top w:val="none" w:sz="0" w:space="0" w:color="auto"/>
        <w:left w:val="none" w:sz="0" w:space="0" w:color="auto"/>
        <w:bottom w:val="none" w:sz="0" w:space="0" w:color="auto"/>
        <w:right w:val="none" w:sz="0" w:space="0" w:color="auto"/>
      </w:divBdr>
    </w:div>
    <w:div w:id="271985495">
      <w:bodyDiv w:val="1"/>
      <w:marLeft w:val="0"/>
      <w:marRight w:val="0"/>
      <w:marTop w:val="0"/>
      <w:marBottom w:val="0"/>
      <w:divBdr>
        <w:top w:val="none" w:sz="0" w:space="0" w:color="auto"/>
        <w:left w:val="none" w:sz="0" w:space="0" w:color="auto"/>
        <w:bottom w:val="none" w:sz="0" w:space="0" w:color="auto"/>
        <w:right w:val="none" w:sz="0" w:space="0" w:color="auto"/>
      </w:divBdr>
    </w:div>
    <w:div w:id="313097898">
      <w:bodyDiv w:val="1"/>
      <w:marLeft w:val="0"/>
      <w:marRight w:val="0"/>
      <w:marTop w:val="0"/>
      <w:marBottom w:val="0"/>
      <w:divBdr>
        <w:top w:val="none" w:sz="0" w:space="0" w:color="auto"/>
        <w:left w:val="none" w:sz="0" w:space="0" w:color="auto"/>
        <w:bottom w:val="none" w:sz="0" w:space="0" w:color="auto"/>
        <w:right w:val="none" w:sz="0" w:space="0" w:color="auto"/>
      </w:divBdr>
    </w:div>
    <w:div w:id="354383972">
      <w:bodyDiv w:val="1"/>
      <w:marLeft w:val="0"/>
      <w:marRight w:val="0"/>
      <w:marTop w:val="0"/>
      <w:marBottom w:val="0"/>
      <w:divBdr>
        <w:top w:val="none" w:sz="0" w:space="0" w:color="auto"/>
        <w:left w:val="none" w:sz="0" w:space="0" w:color="auto"/>
        <w:bottom w:val="none" w:sz="0" w:space="0" w:color="auto"/>
        <w:right w:val="none" w:sz="0" w:space="0" w:color="auto"/>
      </w:divBdr>
    </w:div>
    <w:div w:id="398554024">
      <w:bodyDiv w:val="1"/>
      <w:marLeft w:val="0"/>
      <w:marRight w:val="0"/>
      <w:marTop w:val="0"/>
      <w:marBottom w:val="0"/>
      <w:divBdr>
        <w:top w:val="none" w:sz="0" w:space="0" w:color="auto"/>
        <w:left w:val="none" w:sz="0" w:space="0" w:color="auto"/>
        <w:bottom w:val="none" w:sz="0" w:space="0" w:color="auto"/>
        <w:right w:val="none" w:sz="0" w:space="0" w:color="auto"/>
      </w:divBdr>
      <w:divsChild>
        <w:div w:id="990671827">
          <w:marLeft w:val="446"/>
          <w:marRight w:val="0"/>
          <w:marTop w:val="120"/>
          <w:marBottom w:val="0"/>
          <w:divBdr>
            <w:top w:val="none" w:sz="0" w:space="0" w:color="auto"/>
            <w:left w:val="none" w:sz="0" w:space="0" w:color="auto"/>
            <w:bottom w:val="none" w:sz="0" w:space="0" w:color="auto"/>
            <w:right w:val="none" w:sz="0" w:space="0" w:color="auto"/>
          </w:divBdr>
        </w:div>
      </w:divsChild>
    </w:div>
    <w:div w:id="416752605">
      <w:bodyDiv w:val="1"/>
      <w:marLeft w:val="0"/>
      <w:marRight w:val="0"/>
      <w:marTop w:val="0"/>
      <w:marBottom w:val="0"/>
      <w:divBdr>
        <w:top w:val="none" w:sz="0" w:space="0" w:color="auto"/>
        <w:left w:val="none" w:sz="0" w:space="0" w:color="auto"/>
        <w:bottom w:val="none" w:sz="0" w:space="0" w:color="auto"/>
        <w:right w:val="none" w:sz="0" w:space="0" w:color="auto"/>
      </w:divBdr>
    </w:div>
    <w:div w:id="465661164">
      <w:bodyDiv w:val="1"/>
      <w:marLeft w:val="0"/>
      <w:marRight w:val="0"/>
      <w:marTop w:val="0"/>
      <w:marBottom w:val="0"/>
      <w:divBdr>
        <w:top w:val="none" w:sz="0" w:space="0" w:color="auto"/>
        <w:left w:val="none" w:sz="0" w:space="0" w:color="auto"/>
        <w:bottom w:val="none" w:sz="0" w:space="0" w:color="auto"/>
        <w:right w:val="none" w:sz="0" w:space="0" w:color="auto"/>
      </w:divBdr>
    </w:div>
    <w:div w:id="522784727">
      <w:bodyDiv w:val="1"/>
      <w:marLeft w:val="0"/>
      <w:marRight w:val="0"/>
      <w:marTop w:val="0"/>
      <w:marBottom w:val="0"/>
      <w:divBdr>
        <w:top w:val="none" w:sz="0" w:space="0" w:color="auto"/>
        <w:left w:val="none" w:sz="0" w:space="0" w:color="auto"/>
        <w:bottom w:val="none" w:sz="0" w:space="0" w:color="auto"/>
        <w:right w:val="none" w:sz="0" w:space="0" w:color="auto"/>
      </w:divBdr>
      <w:divsChild>
        <w:div w:id="117382307">
          <w:marLeft w:val="0"/>
          <w:marRight w:val="0"/>
          <w:marTop w:val="0"/>
          <w:marBottom w:val="0"/>
          <w:divBdr>
            <w:top w:val="none" w:sz="0" w:space="0" w:color="auto"/>
            <w:left w:val="none" w:sz="0" w:space="0" w:color="auto"/>
            <w:bottom w:val="none" w:sz="0" w:space="0" w:color="auto"/>
            <w:right w:val="none" w:sz="0" w:space="0" w:color="auto"/>
          </w:divBdr>
          <w:divsChild>
            <w:div w:id="1861626696">
              <w:marLeft w:val="-113"/>
              <w:marRight w:val="-113"/>
              <w:marTop w:val="0"/>
              <w:marBottom w:val="0"/>
              <w:divBdr>
                <w:top w:val="none" w:sz="0" w:space="0" w:color="auto"/>
                <w:left w:val="none" w:sz="0" w:space="0" w:color="auto"/>
                <w:bottom w:val="none" w:sz="0" w:space="0" w:color="auto"/>
                <w:right w:val="none" w:sz="0" w:space="0" w:color="auto"/>
              </w:divBdr>
              <w:divsChild>
                <w:div w:id="1009256234">
                  <w:marLeft w:val="0"/>
                  <w:marRight w:val="0"/>
                  <w:marTop w:val="0"/>
                  <w:marBottom w:val="0"/>
                  <w:divBdr>
                    <w:top w:val="none" w:sz="0" w:space="0" w:color="auto"/>
                    <w:left w:val="none" w:sz="0" w:space="0" w:color="auto"/>
                    <w:bottom w:val="none" w:sz="0" w:space="0" w:color="auto"/>
                    <w:right w:val="none" w:sz="0" w:space="0" w:color="auto"/>
                  </w:divBdr>
                  <w:divsChild>
                    <w:div w:id="753628223">
                      <w:marLeft w:val="-113"/>
                      <w:marRight w:val="-113"/>
                      <w:marTop w:val="0"/>
                      <w:marBottom w:val="0"/>
                      <w:divBdr>
                        <w:top w:val="none" w:sz="0" w:space="0" w:color="auto"/>
                        <w:left w:val="none" w:sz="0" w:space="0" w:color="auto"/>
                        <w:bottom w:val="none" w:sz="0" w:space="0" w:color="auto"/>
                        <w:right w:val="none" w:sz="0" w:space="0" w:color="auto"/>
                      </w:divBdr>
                      <w:divsChild>
                        <w:div w:id="1527063963">
                          <w:marLeft w:val="0"/>
                          <w:marRight w:val="0"/>
                          <w:marTop w:val="0"/>
                          <w:marBottom w:val="0"/>
                          <w:divBdr>
                            <w:top w:val="none" w:sz="0" w:space="0" w:color="auto"/>
                            <w:left w:val="none" w:sz="0" w:space="0" w:color="auto"/>
                            <w:bottom w:val="none" w:sz="0" w:space="0" w:color="auto"/>
                            <w:right w:val="none" w:sz="0" w:space="0" w:color="auto"/>
                          </w:divBdr>
                          <w:divsChild>
                            <w:div w:id="834614138">
                              <w:marLeft w:val="-113"/>
                              <w:marRight w:val="-113"/>
                              <w:marTop w:val="0"/>
                              <w:marBottom w:val="0"/>
                              <w:divBdr>
                                <w:top w:val="none" w:sz="0" w:space="0" w:color="auto"/>
                                <w:left w:val="none" w:sz="0" w:space="0" w:color="auto"/>
                                <w:bottom w:val="none" w:sz="0" w:space="0" w:color="auto"/>
                                <w:right w:val="none" w:sz="0" w:space="0" w:color="auto"/>
                              </w:divBdr>
                              <w:divsChild>
                                <w:div w:id="10731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078958">
      <w:bodyDiv w:val="1"/>
      <w:marLeft w:val="0"/>
      <w:marRight w:val="0"/>
      <w:marTop w:val="0"/>
      <w:marBottom w:val="0"/>
      <w:divBdr>
        <w:top w:val="none" w:sz="0" w:space="0" w:color="auto"/>
        <w:left w:val="none" w:sz="0" w:space="0" w:color="auto"/>
        <w:bottom w:val="none" w:sz="0" w:space="0" w:color="auto"/>
        <w:right w:val="none" w:sz="0" w:space="0" w:color="auto"/>
      </w:divBdr>
    </w:div>
    <w:div w:id="605381579">
      <w:bodyDiv w:val="1"/>
      <w:marLeft w:val="0"/>
      <w:marRight w:val="0"/>
      <w:marTop w:val="0"/>
      <w:marBottom w:val="0"/>
      <w:divBdr>
        <w:top w:val="none" w:sz="0" w:space="0" w:color="auto"/>
        <w:left w:val="none" w:sz="0" w:space="0" w:color="auto"/>
        <w:bottom w:val="none" w:sz="0" w:space="0" w:color="auto"/>
        <w:right w:val="none" w:sz="0" w:space="0" w:color="auto"/>
      </w:divBdr>
    </w:div>
    <w:div w:id="618141896">
      <w:bodyDiv w:val="1"/>
      <w:marLeft w:val="0"/>
      <w:marRight w:val="0"/>
      <w:marTop w:val="0"/>
      <w:marBottom w:val="0"/>
      <w:divBdr>
        <w:top w:val="none" w:sz="0" w:space="0" w:color="auto"/>
        <w:left w:val="none" w:sz="0" w:space="0" w:color="auto"/>
        <w:bottom w:val="none" w:sz="0" w:space="0" w:color="auto"/>
        <w:right w:val="none" w:sz="0" w:space="0" w:color="auto"/>
      </w:divBdr>
    </w:div>
    <w:div w:id="626353618">
      <w:bodyDiv w:val="1"/>
      <w:marLeft w:val="0"/>
      <w:marRight w:val="0"/>
      <w:marTop w:val="0"/>
      <w:marBottom w:val="0"/>
      <w:divBdr>
        <w:top w:val="none" w:sz="0" w:space="0" w:color="auto"/>
        <w:left w:val="none" w:sz="0" w:space="0" w:color="auto"/>
        <w:bottom w:val="none" w:sz="0" w:space="0" w:color="auto"/>
        <w:right w:val="none" w:sz="0" w:space="0" w:color="auto"/>
      </w:divBdr>
    </w:div>
    <w:div w:id="646908061">
      <w:bodyDiv w:val="1"/>
      <w:marLeft w:val="0"/>
      <w:marRight w:val="0"/>
      <w:marTop w:val="0"/>
      <w:marBottom w:val="0"/>
      <w:divBdr>
        <w:top w:val="none" w:sz="0" w:space="0" w:color="auto"/>
        <w:left w:val="none" w:sz="0" w:space="0" w:color="auto"/>
        <w:bottom w:val="none" w:sz="0" w:space="0" w:color="auto"/>
        <w:right w:val="none" w:sz="0" w:space="0" w:color="auto"/>
      </w:divBdr>
    </w:div>
    <w:div w:id="660161196">
      <w:bodyDiv w:val="1"/>
      <w:marLeft w:val="0"/>
      <w:marRight w:val="0"/>
      <w:marTop w:val="0"/>
      <w:marBottom w:val="0"/>
      <w:divBdr>
        <w:top w:val="none" w:sz="0" w:space="0" w:color="auto"/>
        <w:left w:val="none" w:sz="0" w:space="0" w:color="auto"/>
        <w:bottom w:val="none" w:sz="0" w:space="0" w:color="auto"/>
        <w:right w:val="none" w:sz="0" w:space="0" w:color="auto"/>
      </w:divBdr>
    </w:div>
    <w:div w:id="694112009">
      <w:bodyDiv w:val="1"/>
      <w:marLeft w:val="0"/>
      <w:marRight w:val="0"/>
      <w:marTop w:val="0"/>
      <w:marBottom w:val="0"/>
      <w:divBdr>
        <w:top w:val="none" w:sz="0" w:space="0" w:color="auto"/>
        <w:left w:val="none" w:sz="0" w:space="0" w:color="auto"/>
        <w:bottom w:val="none" w:sz="0" w:space="0" w:color="auto"/>
        <w:right w:val="none" w:sz="0" w:space="0" w:color="auto"/>
      </w:divBdr>
    </w:div>
    <w:div w:id="710763810">
      <w:bodyDiv w:val="1"/>
      <w:marLeft w:val="0"/>
      <w:marRight w:val="0"/>
      <w:marTop w:val="0"/>
      <w:marBottom w:val="0"/>
      <w:divBdr>
        <w:top w:val="none" w:sz="0" w:space="0" w:color="auto"/>
        <w:left w:val="none" w:sz="0" w:space="0" w:color="auto"/>
        <w:bottom w:val="none" w:sz="0" w:space="0" w:color="auto"/>
        <w:right w:val="none" w:sz="0" w:space="0" w:color="auto"/>
      </w:divBdr>
    </w:div>
    <w:div w:id="917976577">
      <w:bodyDiv w:val="1"/>
      <w:marLeft w:val="0"/>
      <w:marRight w:val="0"/>
      <w:marTop w:val="0"/>
      <w:marBottom w:val="0"/>
      <w:divBdr>
        <w:top w:val="none" w:sz="0" w:space="0" w:color="auto"/>
        <w:left w:val="none" w:sz="0" w:space="0" w:color="auto"/>
        <w:bottom w:val="none" w:sz="0" w:space="0" w:color="auto"/>
        <w:right w:val="none" w:sz="0" w:space="0" w:color="auto"/>
      </w:divBdr>
    </w:div>
    <w:div w:id="940332131">
      <w:bodyDiv w:val="1"/>
      <w:marLeft w:val="0"/>
      <w:marRight w:val="0"/>
      <w:marTop w:val="0"/>
      <w:marBottom w:val="0"/>
      <w:divBdr>
        <w:top w:val="none" w:sz="0" w:space="0" w:color="auto"/>
        <w:left w:val="none" w:sz="0" w:space="0" w:color="auto"/>
        <w:bottom w:val="none" w:sz="0" w:space="0" w:color="auto"/>
        <w:right w:val="none" w:sz="0" w:space="0" w:color="auto"/>
      </w:divBdr>
    </w:div>
    <w:div w:id="965503141">
      <w:bodyDiv w:val="1"/>
      <w:marLeft w:val="0"/>
      <w:marRight w:val="0"/>
      <w:marTop w:val="0"/>
      <w:marBottom w:val="0"/>
      <w:divBdr>
        <w:top w:val="none" w:sz="0" w:space="0" w:color="auto"/>
        <w:left w:val="none" w:sz="0" w:space="0" w:color="auto"/>
        <w:bottom w:val="none" w:sz="0" w:space="0" w:color="auto"/>
        <w:right w:val="none" w:sz="0" w:space="0" w:color="auto"/>
      </w:divBdr>
    </w:div>
    <w:div w:id="1032457832">
      <w:bodyDiv w:val="1"/>
      <w:marLeft w:val="0"/>
      <w:marRight w:val="0"/>
      <w:marTop w:val="0"/>
      <w:marBottom w:val="0"/>
      <w:divBdr>
        <w:top w:val="none" w:sz="0" w:space="0" w:color="auto"/>
        <w:left w:val="none" w:sz="0" w:space="0" w:color="auto"/>
        <w:bottom w:val="none" w:sz="0" w:space="0" w:color="auto"/>
        <w:right w:val="none" w:sz="0" w:space="0" w:color="auto"/>
      </w:divBdr>
    </w:div>
    <w:div w:id="1044788058">
      <w:bodyDiv w:val="1"/>
      <w:marLeft w:val="0"/>
      <w:marRight w:val="0"/>
      <w:marTop w:val="0"/>
      <w:marBottom w:val="0"/>
      <w:divBdr>
        <w:top w:val="none" w:sz="0" w:space="0" w:color="auto"/>
        <w:left w:val="none" w:sz="0" w:space="0" w:color="auto"/>
        <w:bottom w:val="none" w:sz="0" w:space="0" w:color="auto"/>
        <w:right w:val="none" w:sz="0" w:space="0" w:color="auto"/>
      </w:divBdr>
    </w:div>
    <w:div w:id="1052996616">
      <w:bodyDiv w:val="1"/>
      <w:marLeft w:val="0"/>
      <w:marRight w:val="0"/>
      <w:marTop w:val="0"/>
      <w:marBottom w:val="0"/>
      <w:divBdr>
        <w:top w:val="none" w:sz="0" w:space="0" w:color="auto"/>
        <w:left w:val="none" w:sz="0" w:space="0" w:color="auto"/>
        <w:bottom w:val="none" w:sz="0" w:space="0" w:color="auto"/>
        <w:right w:val="none" w:sz="0" w:space="0" w:color="auto"/>
      </w:divBdr>
    </w:div>
    <w:div w:id="1071276678">
      <w:bodyDiv w:val="1"/>
      <w:marLeft w:val="0"/>
      <w:marRight w:val="0"/>
      <w:marTop w:val="0"/>
      <w:marBottom w:val="0"/>
      <w:divBdr>
        <w:top w:val="none" w:sz="0" w:space="0" w:color="auto"/>
        <w:left w:val="none" w:sz="0" w:space="0" w:color="auto"/>
        <w:bottom w:val="none" w:sz="0" w:space="0" w:color="auto"/>
        <w:right w:val="none" w:sz="0" w:space="0" w:color="auto"/>
      </w:divBdr>
      <w:divsChild>
        <w:div w:id="788937217">
          <w:marLeft w:val="547"/>
          <w:marRight w:val="0"/>
          <w:marTop w:val="120"/>
          <w:marBottom w:val="120"/>
          <w:divBdr>
            <w:top w:val="none" w:sz="0" w:space="0" w:color="auto"/>
            <w:left w:val="none" w:sz="0" w:space="0" w:color="auto"/>
            <w:bottom w:val="none" w:sz="0" w:space="0" w:color="auto"/>
            <w:right w:val="none" w:sz="0" w:space="0" w:color="auto"/>
          </w:divBdr>
        </w:div>
      </w:divsChild>
    </w:div>
    <w:div w:id="1116564502">
      <w:bodyDiv w:val="1"/>
      <w:marLeft w:val="0"/>
      <w:marRight w:val="0"/>
      <w:marTop w:val="0"/>
      <w:marBottom w:val="0"/>
      <w:divBdr>
        <w:top w:val="none" w:sz="0" w:space="0" w:color="auto"/>
        <w:left w:val="none" w:sz="0" w:space="0" w:color="auto"/>
        <w:bottom w:val="none" w:sz="0" w:space="0" w:color="auto"/>
        <w:right w:val="none" w:sz="0" w:space="0" w:color="auto"/>
      </w:divBdr>
      <w:divsChild>
        <w:div w:id="1670674015">
          <w:marLeft w:val="130"/>
          <w:marRight w:val="0"/>
          <w:marTop w:val="120"/>
          <w:marBottom w:val="0"/>
          <w:divBdr>
            <w:top w:val="none" w:sz="0" w:space="0" w:color="auto"/>
            <w:left w:val="none" w:sz="0" w:space="0" w:color="auto"/>
            <w:bottom w:val="none" w:sz="0" w:space="0" w:color="auto"/>
            <w:right w:val="none" w:sz="0" w:space="0" w:color="auto"/>
          </w:divBdr>
        </w:div>
      </w:divsChild>
    </w:div>
    <w:div w:id="1241210506">
      <w:bodyDiv w:val="1"/>
      <w:marLeft w:val="0"/>
      <w:marRight w:val="0"/>
      <w:marTop w:val="0"/>
      <w:marBottom w:val="0"/>
      <w:divBdr>
        <w:top w:val="none" w:sz="0" w:space="0" w:color="auto"/>
        <w:left w:val="none" w:sz="0" w:space="0" w:color="auto"/>
        <w:bottom w:val="none" w:sz="0" w:space="0" w:color="auto"/>
        <w:right w:val="none" w:sz="0" w:space="0" w:color="auto"/>
      </w:divBdr>
    </w:div>
    <w:div w:id="1263685541">
      <w:bodyDiv w:val="1"/>
      <w:marLeft w:val="0"/>
      <w:marRight w:val="0"/>
      <w:marTop w:val="0"/>
      <w:marBottom w:val="0"/>
      <w:divBdr>
        <w:top w:val="none" w:sz="0" w:space="0" w:color="auto"/>
        <w:left w:val="none" w:sz="0" w:space="0" w:color="auto"/>
        <w:bottom w:val="none" w:sz="0" w:space="0" w:color="auto"/>
        <w:right w:val="none" w:sz="0" w:space="0" w:color="auto"/>
      </w:divBdr>
      <w:divsChild>
        <w:div w:id="769669042">
          <w:marLeft w:val="547"/>
          <w:marRight w:val="0"/>
          <w:marTop w:val="120"/>
          <w:marBottom w:val="120"/>
          <w:divBdr>
            <w:top w:val="none" w:sz="0" w:space="0" w:color="auto"/>
            <w:left w:val="none" w:sz="0" w:space="0" w:color="auto"/>
            <w:bottom w:val="none" w:sz="0" w:space="0" w:color="auto"/>
            <w:right w:val="none" w:sz="0" w:space="0" w:color="auto"/>
          </w:divBdr>
        </w:div>
      </w:divsChild>
    </w:div>
    <w:div w:id="1266883232">
      <w:bodyDiv w:val="1"/>
      <w:marLeft w:val="0"/>
      <w:marRight w:val="0"/>
      <w:marTop w:val="0"/>
      <w:marBottom w:val="0"/>
      <w:divBdr>
        <w:top w:val="none" w:sz="0" w:space="0" w:color="auto"/>
        <w:left w:val="none" w:sz="0" w:space="0" w:color="auto"/>
        <w:bottom w:val="none" w:sz="0" w:space="0" w:color="auto"/>
        <w:right w:val="none" w:sz="0" w:space="0" w:color="auto"/>
      </w:divBdr>
    </w:div>
    <w:div w:id="1297948732">
      <w:bodyDiv w:val="1"/>
      <w:marLeft w:val="0"/>
      <w:marRight w:val="0"/>
      <w:marTop w:val="0"/>
      <w:marBottom w:val="0"/>
      <w:divBdr>
        <w:top w:val="none" w:sz="0" w:space="0" w:color="auto"/>
        <w:left w:val="none" w:sz="0" w:space="0" w:color="auto"/>
        <w:bottom w:val="none" w:sz="0" w:space="0" w:color="auto"/>
        <w:right w:val="none" w:sz="0" w:space="0" w:color="auto"/>
      </w:divBdr>
      <w:divsChild>
        <w:div w:id="278950468">
          <w:marLeft w:val="446"/>
          <w:marRight w:val="0"/>
          <w:marTop w:val="120"/>
          <w:marBottom w:val="0"/>
          <w:divBdr>
            <w:top w:val="none" w:sz="0" w:space="0" w:color="auto"/>
            <w:left w:val="none" w:sz="0" w:space="0" w:color="auto"/>
            <w:bottom w:val="none" w:sz="0" w:space="0" w:color="auto"/>
            <w:right w:val="none" w:sz="0" w:space="0" w:color="auto"/>
          </w:divBdr>
        </w:div>
      </w:divsChild>
    </w:div>
    <w:div w:id="1386611484">
      <w:bodyDiv w:val="1"/>
      <w:marLeft w:val="0"/>
      <w:marRight w:val="0"/>
      <w:marTop w:val="0"/>
      <w:marBottom w:val="0"/>
      <w:divBdr>
        <w:top w:val="none" w:sz="0" w:space="0" w:color="auto"/>
        <w:left w:val="none" w:sz="0" w:space="0" w:color="auto"/>
        <w:bottom w:val="none" w:sz="0" w:space="0" w:color="auto"/>
        <w:right w:val="none" w:sz="0" w:space="0" w:color="auto"/>
      </w:divBdr>
    </w:div>
    <w:div w:id="1388870049">
      <w:bodyDiv w:val="1"/>
      <w:marLeft w:val="0"/>
      <w:marRight w:val="0"/>
      <w:marTop w:val="0"/>
      <w:marBottom w:val="0"/>
      <w:divBdr>
        <w:top w:val="none" w:sz="0" w:space="0" w:color="auto"/>
        <w:left w:val="none" w:sz="0" w:space="0" w:color="auto"/>
        <w:bottom w:val="none" w:sz="0" w:space="0" w:color="auto"/>
        <w:right w:val="none" w:sz="0" w:space="0" w:color="auto"/>
      </w:divBdr>
      <w:divsChild>
        <w:div w:id="266934186">
          <w:marLeft w:val="461"/>
          <w:marRight w:val="0"/>
          <w:marTop w:val="120"/>
          <w:marBottom w:val="120"/>
          <w:divBdr>
            <w:top w:val="none" w:sz="0" w:space="0" w:color="auto"/>
            <w:left w:val="none" w:sz="0" w:space="0" w:color="auto"/>
            <w:bottom w:val="none" w:sz="0" w:space="0" w:color="auto"/>
            <w:right w:val="none" w:sz="0" w:space="0" w:color="auto"/>
          </w:divBdr>
        </w:div>
      </w:divsChild>
    </w:div>
    <w:div w:id="1395011594">
      <w:bodyDiv w:val="1"/>
      <w:marLeft w:val="0"/>
      <w:marRight w:val="0"/>
      <w:marTop w:val="0"/>
      <w:marBottom w:val="0"/>
      <w:divBdr>
        <w:top w:val="none" w:sz="0" w:space="0" w:color="auto"/>
        <w:left w:val="none" w:sz="0" w:space="0" w:color="auto"/>
        <w:bottom w:val="none" w:sz="0" w:space="0" w:color="auto"/>
        <w:right w:val="none" w:sz="0" w:space="0" w:color="auto"/>
      </w:divBdr>
    </w:div>
    <w:div w:id="1418600655">
      <w:bodyDiv w:val="1"/>
      <w:marLeft w:val="0"/>
      <w:marRight w:val="0"/>
      <w:marTop w:val="0"/>
      <w:marBottom w:val="0"/>
      <w:divBdr>
        <w:top w:val="none" w:sz="0" w:space="0" w:color="auto"/>
        <w:left w:val="none" w:sz="0" w:space="0" w:color="auto"/>
        <w:bottom w:val="none" w:sz="0" w:space="0" w:color="auto"/>
        <w:right w:val="none" w:sz="0" w:space="0" w:color="auto"/>
      </w:divBdr>
    </w:div>
    <w:div w:id="1541624111">
      <w:bodyDiv w:val="1"/>
      <w:marLeft w:val="0"/>
      <w:marRight w:val="0"/>
      <w:marTop w:val="0"/>
      <w:marBottom w:val="0"/>
      <w:divBdr>
        <w:top w:val="none" w:sz="0" w:space="0" w:color="auto"/>
        <w:left w:val="none" w:sz="0" w:space="0" w:color="auto"/>
        <w:bottom w:val="none" w:sz="0" w:space="0" w:color="auto"/>
        <w:right w:val="none" w:sz="0" w:space="0" w:color="auto"/>
      </w:divBdr>
    </w:div>
    <w:div w:id="1547330318">
      <w:bodyDiv w:val="1"/>
      <w:marLeft w:val="0"/>
      <w:marRight w:val="0"/>
      <w:marTop w:val="0"/>
      <w:marBottom w:val="0"/>
      <w:divBdr>
        <w:top w:val="none" w:sz="0" w:space="0" w:color="auto"/>
        <w:left w:val="none" w:sz="0" w:space="0" w:color="auto"/>
        <w:bottom w:val="none" w:sz="0" w:space="0" w:color="auto"/>
        <w:right w:val="none" w:sz="0" w:space="0" w:color="auto"/>
      </w:divBdr>
    </w:div>
    <w:div w:id="1549024454">
      <w:bodyDiv w:val="1"/>
      <w:marLeft w:val="0"/>
      <w:marRight w:val="0"/>
      <w:marTop w:val="0"/>
      <w:marBottom w:val="0"/>
      <w:divBdr>
        <w:top w:val="none" w:sz="0" w:space="0" w:color="auto"/>
        <w:left w:val="none" w:sz="0" w:space="0" w:color="auto"/>
        <w:bottom w:val="none" w:sz="0" w:space="0" w:color="auto"/>
        <w:right w:val="none" w:sz="0" w:space="0" w:color="auto"/>
      </w:divBdr>
    </w:div>
    <w:div w:id="1585146996">
      <w:bodyDiv w:val="1"/>
      <w:marLeft w:val="0"/>
      <w:marRight w:val="0"/>
      <w:marTop w:val="0"/>
      <w:marBottom w:val="0"/>
      <w:divBdr>
        <w:top w:val="none" w:sz="0" w:space="0" w:color="auto"/>
        <w:left w:val="none" w:sz="0" w:space="0" w:color="auto"/>
        <w:bottom w:val="none" w:sz="0" w:space="0" w:color="auto"/>
        <w:right w:val="none" w:sz="0" w:space="0" w:color="auto"/>
      </w:divBdr>
    </w:div>
    <w:div w:id="1615482378">
      <w:bodyDiv w:val="1"/>
      <w:marLeft w:val="0"/>
      <w:marRight w:val="0"/>
      <w:marTop w:val="0"/>
      <w:marBottom w:val="0"/>
      <w:divBdr>
        <w:top w:val="none" w:sz="0" w:space="0" w:color="auto"/>
        <w:left w:val="none" w:sz="0" w:space="0" w:color="auto"/>
        <w:bottom w:val="none" w:sz="0" w:space="0" w:color="auto"/>
        <w:right w:val="none" w:sz="0" w:space="0" w:color="auto"/>
      </w:divBdr>
    </w:div>
    <w:div w:id="1718166995">
      <w:bodyDiv w:val="1"/>
      <w:marLeft w:val="0"/>
      <w:marRight w:val="0"/>
      <w:marTop w:val="0"/>
      <w:marBottom w:val="0"/>
      <w:divBdr>
        <w:top w:val="none" w:sz="0" w:space="0" w:color="auto"/>
        <w:left w:val="none" w:sz="0" w:space="0" w:color="auto"/>
        <w:bottom w:val="none" w:sz="0" w:space="0" w:color="auto"/>
        <w:right w:val="none" w:sz="0" w:space="0" w:color="auto"/>
      </w:divBdr>
      <w:divsChild>
        <w:div w:id="1326517832">
          <w:marLeft w:val="461"/>
          <w:marRight w:val="0"/>
          <w:marTop w:val="120"/>
          <w:marBottom w:val="120"/>
          <w:divBdr>
            <w:top w:val="none" w:sz="0" w:space="0" w:color="auto"/>
            <w:left w:val="none" w:sz="0" w:space="0" w:color="auto"/>
            <w:bottom w:val="none" w:sz="0" w:space="0" w:color="auto"/>
            <w:right w:val="none" w:sz="0" w:space="0" w:color="auto"/>
          </w:divBdr>
        </w:div>
      </w:divsChild>
    </w:div>
    <w:div w:id="1724019275">
      <w:bodyDiv w:val="1"/>
      <w:marLeft w:val="0"/>
      <w:marRight w:val="0"/>
      <w:marTop w:val="0"/>
      <w:marBottom w:val="0"/>
      <w:divBdr>
        <w:top w:val="none" w:sz="0" w:space="0" w:color="auto"/>
        <w:left w:val="none" w:sz="0" w:space="0" w:color="auto"/>
        <w:bottom w:val="none" w:sz="0" w:space="0" w:color="auto"/>
        <w:right w:val="none" w:sz="0" w:space="0" w:color="auto"/>
      </w:divBdr>
    </w:div>
    <w:div w:id="1736586066">
      <w:bodyDiv w:val="1"/>
      <w:marLeft w:val="0"/>
      <w:marRight w:val="0"/>
      <w:marTop w:val="0"/>
      <w:marBottom w:val="0"/>
      <w:divBdr>
        <w:top w:val="none" w:sz="0" w:space="0" w:color="auto"/>
        <w:left w:val="none" w:sz="0" w:space="0" w:color="auto"/>
        <w:bottom w:val="none" w:sz="0" w:space="0" w:color="auto"/>
        <w:right w:val="none" w:sz="0" w:space="0" w:color="auto"/>
      </w:divBdr>
    </w:div>
    <w:div w:id="1741832502">
      <w:bodyDiv w:val="1"/>
      <w:marLeft w:val="0"/>
      <w:marRight w:val="0"/>
      <w:marTop w:val="0"/>
      <w:marBottom w:val="0"/>
      <w:divBdr>
        <w:top w:val="none" w:sz="0" w:space="0" w:color="auto"/>
        <w:left w:val="none" w:sz="0" w:space="0" w:color="auto"/>
        <w:bottom w:val="none" w:sz="0" w:space="0" w:color="auto"/>
        <w:right w:val="none" w:sz="0" w:space="0" w:color="auto"/>
      </w:divBdr>
    </w:div>
    <w:div w:id="1759017947">
      <w:bodyDiv w:val="1"/>
      <w:marLeft w:val="0"/>
      <w:marRight w:val="0"/>
      <w:marTop w:val="0"/>
      <w:marBottom w:val="0"/>
      <w:divBdr>
        <w:top w:val="none" w:sz="0" w:space="0" w:color="auto"/>
        <w:left w:val="none" w:sz="0" w:space="0" w:color="auto"/>
        <w:bottom w:val="none" w:sz="0" w:space="0" w:color="auto"/>
        <w:right w:val="none" w:sz="0" w:space="0" w:color="auto"/>
      </w:divBdr>
    </w:div>
    <w:div w:id="1774519332">
      <w:bodyDiv w:val="1"/>
      <w:marLeft w:val="0"/>
      <w:marRight w:val="0"/>
      <w:marTop w:val="0"/>
      <w:marBottom w:val="0"/>
      <w:divBdr>
        <w:top w:val="none" w:sz="0" w:space="0" w:color="auto"/>
        <w:left w:val="none" w:sz="0" w:space="0" w:color="auto"/>
        <w:bottom w:val="none" w:sz="0" w:space="0" w:color="auto"/>
        <w:right w:val="none" w:sz="0" w:space="0" w:color="auto"/>
      </w:divBdr>
    </w:div>
    <w:div w:id="1948387807">
      <w:bodyDiv w:val="1"/>
      <w:marLeft w:val="0"/>
      <w:marRight w:val="0"/>
      <w:marTop w:val="0"/>
      <w:marBottom w:val="0"/>
      <w:divBdr>
        <w:top w:val="none" w:sz="0" w:space="0" w:color="auto"/>
        <w:left w:val="none" w:sz="0" w:space="0" w:color="auto"/>
        <w:bottom w:val="none" w:sz="0" w:space="0" w:color="auto"/>
        <w:right w:val="none" w:sz="0" w:space="0" w:color="auto"/>
      </w:divBdr>
      <w:divsChild>
        <w:div w:id="2250217">
          <w:marLeft w:val="446"/>
          <w:marRight w:val="0"/>
          <w:marTop w:val="120"/>
          <w:marBottom w:val="0"/>
          <w:divBdr>
            <w:top w:val="none" w:sz="0" w:space="0" w:color="auto"/>
            <w:left w:val="none" w:sz="0" w:space="0" w:color="auto"/>
            <w:bottom w:val="none" w:sz="0" w:space="0" w:color="auto"/>
            <w:right w:val="none" w:sz="0" w:space="0" w:color="auto"/>
          </w:divBdr>
        </w:div>
      </w:divsChild>
    </w:div>
    <w:div w:id="1975788773">
      <w:bodyDiv w:val="1"/>
      <w:marLeft w:val="0"/>
      <w:marRight w:val="0"/>
      <w:marTop w:val="0"/>
      <w:marBottom w:val="0"/>
      <w:divBdr>
        <w:top w:val="none" w:sz="0" w:space="0" w:color="auto"/>
        <w:left w:val="none" w:sz="0" w:space="0" w:color="auto"/>
        <w:bottom w:val="none" w:sz="0" w:space="0" w:color="auto"/>
        <w:right w:val="none" w:sz="0" w:space="0" w:color="auto"/>
      </w:divBdr>
    </w:div>
    <w:div w:id="2020546561">
      <w:bodyDiv w:val="1"/>
      <w:marLeft w:val="0"/>
      <w:marRight w:val="0"/>
      <w:marTop w:val="0"/>
      <w:marBottom w:val="0"/>
      <w:divBdr>
        <w:top w:val="none" w:sz="0" w:space="0" w:color="auto"/>
        <w:left w:val="none" w:sz="0" w:space="0" w:color="auto"/>
        <w:bottom w:val="none" w:sz="0" w:space="0" w:color="auto"/>
        <w:right w:val="none" w:sz="0" w:space="0" w:color="auto"/>
      </w:divBdr>
    </w:div>
    <w:div w:id="2021814485">
      <w:bodyDiv w:val="1"/>
      <w:marLeft w:val="0"/>
      <w:marRight w:val="0"/>
      <w:marTop w:val="0"/>
      <w:marBottom w:val="0"/>
      <w:divBdr>
        <w:top w:val="none" w:sz="0" w:space="0" w:color="auto"/>
        <w:left w:val="none" w:sz="0" w:space="0" w:color="auto"/>
        <w:bottom w:val="none" w:sz="0" w:space="0" w:color="auto"/>
        <w:right w:val="none" w:sz="0" w:space="0" w:color="auto"/>
      </w:divBdr>
    </w:div>
    <w:div w:id="2069647413">
      <w:bodyDiv w:val="1"/>
      <w:marLeft w:val="0"/>
      <w:marRight w:val="0"/>
      <w:marTop w:val="0"/>
      <w:marBottom w:val="0"/>
      <w:divBdr>
        <w:top w:val="none" w:sz="0" w:space="0" w:color="auto"/>
        <w:left w:val="none" w:sz="0" w:space="0" w:color="auto"/>
        <w:bottom w:val="none" w:sz="0" w:space="0" w:color="auto"/>
        <w:right w:val="none" w:sz="0" w:space="0" w:color="auto"/>
      </w:divBdr>
    </w:div>
    <w:div w:id="2075662838">
      <w:bodyDiv w:val="1"/>
      <w:marLeft w:val="0"/>
      <w:marRight w:val="0"/>
      <w:marTop w:val="0"/>
      <w:marBottom w:val="0"/>
      <w:divBdr>
        <w:top w:val="none" w:sz="0" w:space="0" w:color="auto"/>
        <w:left w:val="none" w:sz="0" w:space="0" w:color="auto"/>
        <w:bottom w:val="none" w:sz="0" w:space="0" w:color="auto"/>
        <w:right w:val="none" w:sz="0" w:space="0" w:color="auto"/>
      </w:divBdr>
    </w:div>
    <w:div w:id="2081557182">
      <w:bodyDiv w:val="1"/>
      <w:marLeft w:val="0"/>
      <w:marRight w:val="0"/>
      <w:marTop w:val="0"/>
      <w:marBottom w:val="0"/>
      <w:divBdr>
        <w:top w:val="none" w:sz="0" w:space="0" w:color="auto"/>
        <w:left w:val="none" w:sz="0" w:space="0" w:color="auto"/>
        <w:bottom w:val="none" w:sz="0" w:space="0" w:color="auto"/>
        <w:right w:val="none" w:sz="0" w:space="0" w:color="auto"/>
      </w:divBdr>
    </w:div>
    <w:div w:id="2099249687">
      <w:bodyDiv w:val="1"/>
      <w:marLeft w:val="0"/>
      <w:marRight w:val="0"/>
      <w:marTop w:val="0"/>
      <w:marBottom w:val="0"/>
      <w:divBdr>
        <w:top w:val="none" w:sz="0" w:space="0" w:color="auto"/>
        <w:left w:val="none" w:sz="0" w:space="0" w:color="auto"/>
        <w:bottom w:val="none" w:sz="0" w:space="0" w:color="auto"/>
        <w:right w:val="none" w:sz="0" w:space="0" w:color="auto"/>
      </w:divBdr>
      <w:divsChild>
        <w:div w:id="97331102">
          <w:marLeft w:val="-240"/>
          <w:marRight w:val="-240"/>
          <w:marTop w:val="0"/>
          <w:marBottom w:val="0"/>
          <w:divBdr>
            <w:top w:val="none" w:sz="0" w:space="0" w:color="auto"/>
            <w:left w:val="none" w:sz="0" w:space="0" w:color="auto"/>
            <w:bottom w:val="none" w:sz="0" w:space="0" w:color="auto"/>
            <w:right w:val="none" w:sz="0" w:space="0" w:color="auto"/>
          </w:divBdr>
          <w:divsChild>
            <w:div w:id="2090809561">
              <w:marLeft w:val="0"/>
              <w:marRight w:val="0"/>
              <w:marTop w:val="0"/>
              <w:marBottom w:val="0"/>
              <w:divBdr>
                <w:top w:val="none" w:sz="0" w:space="0" w:color="auto"/>
                <w:left w:val="none" w:sz="0" w:space="0" w:color="auto"/>
                <w:bottom w:val="none" w:sz="0" w:space="0" w:color="auto"/>
                <w:right w:val="none" w:sz="0" w:space="0" w:color="auto"/>
              </w:divBdr>
              <w:divsChild>
                <w:div w:id="1171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iraeusholdings.gr/en/investors/financials/financial-stateme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iraeusholdings.gr/el/investors/financials/financial-results-categori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ry xmlns="22E6D72D-7E99-406E-A319-812DD5B66009" xsi:nil="true"/>
    <CompanyId xmlns="22E6D72D-7E99-406E-A319-812DD5B66009" xsi:nil="true"/>
    <ProjectName xmlns="22E6D72D-7E99-406E-A319-812DD5B66009" xsi:nil="true"/>
    <ProjectOpportunityId xmlns="22E6D72D-7E99-406E-A319-812DD5B66009" xsi:nil="true"/>
    <Products xmlns="22E6D72D-7E99-406E-A319-812DD5B66009" xsi:nil="true"/>
    <Region xmlns="22E6D72D-7E99-406E-A319-812DD5B66009" xsi:nil="true"/>
    <PresentationIDs xmlns="22E6D72D-7E99-406E-A319-812DD5B66009" xsi:nil="true"/>
    <Sectors xmlns="22E6D72D-7E99-406E-A319-812DD5B66009" xsi:nil="true"/>
    <CompanyName xmlns="22E6D72D-7E99-406E-A319-812DD5B66009" xsi:nil="true"/>
    <Abbreviation xmlns="22E6D72D-7E99-406E-A319-812DD5B660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Generic Document" ma:contentTypeID="0x010100D90557FF080F4CB4B7E7ECF37C5C350500CFD38391E1CE9548B24C172D1B160093" ma:contentTypeVersion="2" ma:contentTypeDescription="Word-based template used to create documents outside of the UBS style" ma:contentTypeScope="" ma:versionID="e81052836a1952ebbd8075947d4c2ed5">
  <xsd:schema xmlns:xsd="http://www.w3.org/2001/XMLSchema" xmlns:xs="http://www.w3.org/2001/XMLSchema" xmlns:p="http://schemas.microsoft.com/office/2006/metadata/properties" xmlns:ns3="22E6D72D-7E99-406E-A319-812DD5B66009" targetNamespace="http://schemas.microsoft.com/office/2006/metadata/properties" ma:root="true" ma:fieldsID="be3e6242a8074a81218cff976cedb577" ns3:_="">
    <xsd:import namespace="22E6D72D-7E99-406E-A319-812DD5B66009"/>
    <xsd:element name="properties">
      <xsd:complexType>
        <xsd:sequence>
          <xsd:element name="documentManagement">
            <xsd:complexType>
              <xsd:all>
                <xsd:element ref="ns3:PresentationIDs" minOccurs="0"/>
                <xsd:element ref="ns3:Products" minOccurs="0"/>
                <xsd:element ref="ns3:Sectors" minOccurs="0"/>
                <xsd:element ref="ns3:Region" minOccurs="0"/>
                <xsd:element ref="ns3:Country" minOccurs="0"/>
                <xsd:element ref="ns3:CompanyName" minOccurs="0"/>
                <xsd:element ref="ns3:ProjectName" minOccurs="0"/>
                <xsd:element ref="ns3:Abbreviation" minOccurs="0"/>
                <xsd:element ref="ns3:ProjectOpportunityId" minOccurs="0"/>
                <xsd:element ref="ns3:Company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6D72D-7E99-406E-A319-812DD5B66009" elementFormDefault="qualified">
    <xsd:import namespace="http://schemas.microsoft.com/office/2006/documentManagement/types"/>
    <xsd:import namespace="http://schemas.microsoft.com/office/infopath/2007/PartnerControls"/>
    <xsd:element name="PresentationIDs" ma:index="9" nillable="true" ma:displayName="Presentation IDs" ma:description="List of Presentation IDs, seperated by a ;" ma:internalName="PresentationIDs">
      <xsd:simpleType>
        <xsd:restriction base="dms:Text">
          <xsd:maxLength value="255"/>
        </xsd:restriction>
      </xsd:simpleType>
    </xsd:element>
    <xsd:element name="Products" ma:index="10" nillable="true" ma:displayName="Products" ma:description="Opp Products, seperated by a ;" ma:internalName="Products">
      <xsd:simpleType>
        <xsd:restriction base="dms:Text">
          <xsd:maxLength value="255"/>
        </xsd:restriction>
      </xsd:simpleType>
    </xsd:element>
    <xsd:element name="Sectors" ma:index="11" nillable="true" ma:displayName="Sectors" ma:description="Opp Sectors, seperated by a ;" ma:internalName="Sectors">
      <xsd:simpleType>
        <xsd:restriction base="dms:Text">
          <xsd:maxLength value="255"/>
        </xsd:restriction>
      </xsd:simpleType>
    </xsd:element>
    <xsd:element name="Region" ma:index="12" nillable="true" ma:displayName="Region" ma:description="List of Regions, seperated by a ;" ma:internalName="Region">
      <xsd:simpleType>
        <xsd:restriction base="dms:Text">
          <xsd:maxLength value="255"/>
        </xsd:restriction>
      </xsd:simpleType>
    </xsd:element>
    <xsd:element name="Country" ma:index="13" nillable="true" ma:displayName="Country" ma:description="List of Countries, seperated by a ;" ma:internalName="Country">
      <xsd:simpleType>
        <xsd:restriction base="dms:Text">
          <xsd:maxLength value="255"/>
        </xsd:restriction>
      </xsd:simpleType>
    </xsd:element>
    <xsd:element name="CompanyName" ma:index="14" nillable="true" ma:displayName="Company Name" ma:description="Opp Company Name" ma:internalName="CompanyName">
      <xsd:simpleType>
        <xsd:restriction base="dms:Text">
          <xsd:maxLength value="255"/>
        </xsd:restriction>
      </xsd:simpleType>
    </xsd:element>
    <xsd:element name="ProjectName" ma:index="15" nillable="true" ma:displayName="Project Name" ma:description="Opp Project Name" ma:internalName="ProjectName">
      <xsd:simpleType>
        <xsd:restriction base="dms:Text">
          <xsd:maxLength value="255"/>
        </xsd:restriction>
      </xsd:simpleType>
    </xsd:element>
    <xsd:element name="Abbreviation" ma:index="16" nillable="true" ma:displayName="Abbreviation" ma:description="Opp Abbreviation" ma:internalName="Abbreviation">
      <xsd:simpleType>
        <xsd:restriction base="dms:Text">
          <xsd:maxLength value="255"/>
        </xsd:restriction>
      </xsd:simpleType>
    </xsd:element>
    <xsd:element name="ProjectOpportunityId" ma:index="17" nillable="true" ma:displayName="Project Opportunity Id" ma:description="Opp Project Id" ma:internalName="ProjectOpportunityId">
      <xsd:simpleType>
        <xsd:restriction base="dms:Text">
          <xsd:maxLength value="255"/>
        </xsd:restriction>
      </xsd:simpleType>
    </xsd:element>
    <xsd:element name="CompanyId" ma:index="18" nillable="true" ma:displayName="Company Id" ma:description="Opp Company Id" ma:internalName="Company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F8FE3-3DC8-4C91-961F-E6DDA9F0019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2E6D72D-7E99-406E-A319-812DD5B66009"/>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D76F29B-9B7C-4B1D-A153-EE5CD5FA0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6D72D-7E99-406E-A319-812DD5B66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41AAB0-8DE1-4361-B3D8-091A784C8ECF}">
  <ds:schemaRefs>
    <ds:schemaRef ds:uri="http://schemas.microsoft.com/sharepoint/v3/contenttype/forms"/>
  </ds:schemaRefs>
</ds:datastoreItem>
</file>

<file path=customXml/itemProps4.xml><?xml version="1.0" encoding="utf-8"?>
<ds:datastoreItem xmlns:ds="http://schemas.openxmlformats.org/officeDocument/2006/customXml" ds:itemID="{6BF87DEB-3296-47F3-9A5C-BE8D0D491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3087</Words>
  <Characters>16676</Characters>
  <Application>Microsoft Office Word</Application>
  <DocSecurity>0</DocSecurity>
  <PresentationFormat>57f6e05c-f7d1-4d52-9b5d-e0c529ddabdc</PresentationFormat>
  <Lines>138</Lines>
  <Paragraphs>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Μπερμπάτη Χρυσάνθη</dc:creator>
  <cp:lastModifiedBy>Δαμαλάς Ξενοφών</cp:lastModifiedBy>
  <cp:revision>2</cp:revision>
  <cp:lastPrinted>2021-11-18T22:10:00Z</cp:lastPrinted>
  <dcterms:created xsi:type="dcterms:W3CDTF">2021-11-19T07:00:00Z</dcterms:created>
  <dcterms:modified xsi:type="dcterms:W3CDTF">2021-11-19T07:00:00Z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2056465934</vt:i4>
  </property>
  <property fmtid="{D5CDD505-2E9C-101B-9397-08002B2CF9AE}" pid="3" name="ContentTypeId">
    <vt:lpwstr>0x010100D90557FF080F4CB4B7E7ECF37C5C350500CFD38391E1CE9548B24C172D1B160093</vt:lpwstr>
  </property>
  <property fmtid="{D5CDD505-2E9C-101B-9397-08002B2CF9AE}" pid="4" name="Signature">
    <vt:lpwstr>9rdenJ0U4qH20IHQtuJzPGFYiEMk5DSRtmQZttkEQoHfOqefG21oF4l6TVqHdugJY8TKsNsZcFEPwjdd+gZ2dQ==</vt:lpwstr>
  </property>
</Properties>
</file>